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7204C948" w:rsidP="00B30520" w:rsidRDefault="439C2B69" w14:paraId="46DD2554" w14:textId="7C69902E">
      <w:pPr>
        <w:ind w:left="3600" w:firstLine="720"/>
      </w:pPr>
      <w:r>
        <w:t>July 15, 2026</w:t>
      </w:r>
    </w:p>
    <w:p w:rsidR="00CE76FE" w:rsidP="00411ABE" w:rsidRDefault="392367BA" w14:paraId="721BEDCC" w14:textId="77777777">
      <w:pPr>
        <w:jc w:val="both"/>
      </w:pPr>
      <w:r>
        <w:t xml:space="preserve">Chantelle Britton </w:t>
      </w:r>
    </w:p>
    <w:p w:rsidR="005E112F" w:rsidP="00411ABE" w:rsidRDefault="392367BA" w14:paraId="16B1FE94" w14:textId="3521F0B4">
      <w:pPr>
        <w:jc w:val="both"/>
      </w:pPr>
      <w:r>
        <w:t>Director</w:t>
      </w:r>
    </w:p>
    <w:p w:rsidR="00815D5E" w:rsidP="00411ABE" w:rsidRDefault="439C2B69" w14:paraId="7D95937F" w14:textId="31013744">
      <w:pPr>
        <w:jc w:val="both"/>
      </w:pPr>
      <w:r>
        <w:t>Office of Pharmacy Affairs</w:t>
      </w:r>
    </w:p>
    <w:p w:rsidR="00815D5E" w:rsidP="00411ABE" w:rsidRDefault="439C2B69" w14:paraId="6E485E07" w14:textId="77777777">
      <w:pPr>
        <w:jc w:val="both"/>
      </w:pPr>
      <w:r>
        <w:t>Health Resources and Services Administration</w:t>
      </w:r>
    </w:p>
    <w:p w:rsidR="00815D5E" w:rsidP="00411ABE" w:rsidRDefault="439C2B69" w14:paraId="694C2C26" w14:textId="77777777">
      <w:pPr>
        <w:jc w:val="both"/>
      </w:pPr>
      <w:r>
        <w:t>U.S. Department of Health and Human Services</w:t>
      </w:r>
    </w:p>
    <w:p w:rsidR="00815D5E" w:rsidP="00411ABE" w:rsidRDefault="439C2B69" w14:paraId="2A46A684" w14:textId="77777777">
      <w:pPr>
        <w:jc w:val="both"/>
      </w:pPr>
      <w:r>
        <w:t>5600 Fishers Lane</w:t>
      </w:r>
    </w:p>
    <w:p w:rsidR="00815D5E" w:rsidP="00411ABE" w:rsidRDefault="439C2B69" w14:paraId="736EE154" w14:textId="77777777">
      <w:pPr>
        <w:jc w:val="both"/>
      </w:pPr>
      <w:r w:rsidR="439C2B69">
        <w:rPr/>
        <w:t>Rockville, Maryland 20857</w:t>
      </w:r>
    </w:p>
    <w:p w:rsidR="265B7DA2" w:rsidP="6E496F46" w:rsidRDefault="265B7DA2" w14:paraId="0D564B63" w14:textId="20496419">
      <w:pPr>
        <w:spacing w:before="0" w:beforeAutospacing="off" w:after="0" w:afterAutospacing="off"/>
        <w:jc w:val="both"/>
      </w:pPr>
      <w:r w:rsidRPr="6E496F46" w:rsidR="265B7DA2">
        <w:rPr>
          <w:rFonts w:ascii="Times New Roman" w:hAnsi="Times New Roman" w:eastAsia="Times New Roman" w:cs="Times New Roman"/>
          <w:noProof w:val="0"/>
          <w:sz w:val="22"/>
          <w:szCs w:val="22"/>
          <w:lang w:val="en-US"/>
        </w:rPr>
        <w:t xml:space="preserve">Submitted electronically via </w:t>
      </w:r>
      <w:hyperlink r:id="R4c3fd11744514181">
        <w:r w:rsidRPr="6E496F46" w:rsidR="265B7DA2">
          <w:rPr>
            <w:rStyle w:val="Hyperlink"/>
            <w:rFonts w:ascii="Times New Roman" w:hAnsi="Times New Roman" w:eastAsia="Times New Roman" w:cs="Times New Roman"/>
            <w:strike w:val="0"/>
            <w:dstrike w:val="0"/>
            <w:noProof w:val="0"/>
            <w:color w:val="0563C1"/>
            <w:sz w:val="22"/>
            <w:szCs w:val="22"/>
            <w:u w:val="single"/>
            <w:lang w:val="en-US"/>
          </w:rPr>
          <w:t>www.reginfo.gov</w:t>
        </w:r>
      </w:hyperlink>
    </w:p>
    <w:p w:rsidR="7204C948" w:rsidP="00411ABE" w:rsidRDefault="7204C948" w14:paraId="0C213778" w14:textId="0A527ECB">
      <w:pPr>
        <w:jc w:val="both"/>
        <w:rPr>
          <w:b/>
          <w:bCs/>
        </w:rPr>
      </w:pPr>
    </w:p>
    <w:p w:rsidR="00815D5E" w:rsidP="00411ABE" w:rsidRDefault="439C2B69" w14:paraId="1B56DD71" w14:textId="5C9A86E7">
      <w:pPr>
        <w:jc w:val="both"/>
      </w:pPr>
      <w:r w:rsidRPr="15ACEF9E">
        <w:rPr>
          <w:b/>
          <w:bCs/>
        </w:rPr>
        <w:t>RE</w:t>
      </w:r>
      <w:r w:rsidRPr="15ACEF9E" w:rsidR="00555062">
        <w:rPr>
          <w:b/>
          <w:bCs/>
        </w:rPr>
        <w:t>: Agency</w:t>
      </w:r>
      <w:r w:rsidRPr="15ACEF9E">
        <w:rPr>
          <w:b/>
          <w:bCs/>
        </w:rPr>
        <w:t xml:space="preserve"> Information Collection Activities: Proposed Collection: Public Comment Request (30-Day Notice); Information Collection Request Title: 340B Rebate Model Pilot Program Application, Implementation, and Evaluation, OMB Number 0906-NEW (FR Doc. 2026-11989, 91 Fed. Reg. 35989, June 15, 2026)</w:t>
      </w:r>
    </w:p>
    <w:p w:rsidR="7204C948" w:rsidP="009C2D55" w:rsidRDefault="7204C948" w14:paraId="060C9B37" w14:textId="3A70417F">
      <w:pPr>
        <w:jc w:val="both"/>
      </w:pPr>
    </w:p>
    <w:p w:rsidR="00815D5E" w:rsidP="009C2D55" w:rsidRDefault="5A8EA83A" w14:paraId="6E79EB60" w14:textId="0D31DA74">
      <w:pPr>
        <w:jc w:val="both"/>
      </w:pPr>
      <w:r>
        <w:t>Dear Director Britton</w:t>
      </w:r>
      <w:r w:rsidR="439C2B69">
        <w:t>:</w:t>
      </w:r>
    </w:p>
    <w:p w:rsidR="7204C948" w:rsidP="009C2D55" w:rsidRDefault="7204C948" w14:paraId="36C7E8D9" w14:textId="6C81BBE1">
      <w:pPr>
        <w:jc w:val="both"/>
      </w:pPr>
    </w:p>
    <w:p w:rsidRPr="00621DBF" w:rsidR="00B316D9" w:rsidP="009C2D55" w:rsidRDefault="00621DBF" w14:paraId="1B77F761" w14:textId="7F9B1482">
      <w:pPr>
        <w:jc w:val="both"/>
        <w:rPr>
          <w:b/>
          <w:bCs/>
        </w:rPr>
      </w:pPr>
      <w:r w:rsidRPr="0010244D">
        <w:rPr>
          <w:b/>
          <w:bCs/>
          <w:highlight w:val="yellow"/>
        </w:rPr>
        <w:t>YOUR ORG’S BOILERPLATE HERE</w:t>
      </w:r>
    </w:p>
    <w:p w:rsidR="7204C948" w:rsidP="009C2D55" w:rsidRDefault="7204C948" w14:paraId="61069528" w14:textId="63E3048B">
      <w:pPr>
        <w:jc w:val="both"/>
      </w:pPr>
    </w:p>
    <w:p w:rsidR="00815D5E" w:rsidP="009C2D55" w:rsidRDefault="61DAAE77" w14:paraId="0DC02168" w14:textId="046357CA">
      <w:pPr>
        <w:jc w:val="both"/>
      </w:pPr>
      <w:r>
        <w:t>The 340B program is foundational to CHCs</w:t>
      </w:r>
      <w:r w:rsidR="001B19C1">
        <w:t>’</w:t>
      </w:r>
      <w:r>
        <w:t xml:space="preserve"> ability to serve the most vulnerable members of our community. However, the proposed shift of responsibility from manufacturers to safety-net providers directly serving patients through a rebate model threatens to destabilize CHC pharmacy operations nationwide. Based on information from CHCs, the hours and dollars spent complying with a rebate program would be s</w:t>
      </w:r>
      <w:r w:rsidR="692E5761">
        <w:t>ignificant</w:t>
      </w:r>
      <w:r>
        <w:t>.</w:t>
      </w:r>
      <w:r w:rsidR="65ADFDDC">
        <w:t xml:space="preserve"> Our focus </w:t>
      </w:r>
      <w:r w:rsidR="006C4B4D">
        <w:t>in this letter</w:t>
      </w:r>
      <w:r w:rsidR="65ADFDDC">
        <w:t xml:space="preserve"> is on the </w:t>
      </w:r>
      <w:r w:rsidRPr="005A0AB2" w:rsidR="65ADFDDC">
        <w:t>practical utility, accuracy of the burden estimate, and minimization of burden</w:t>
      </w:r>
      <w:r w:rsidR="65ADFDDC">
        <w:t xml:space="preserve"> of the proposed collection, consistent with 44 U.S.C. 3506(c)(2)(A).</w:t>
      </w:r>
      <w:r w:rsidR="00051DA4">
        <w:t xml:space="preserve"> </w:t>
      </w:r>
      <w:r w:rsidRPr="00823CD6" w:rsidR="00CA41E5">
        <w:rPr>
          <w:b/>
          <w:bCs/>
          <w:highlight w:val="yellow"/>
        </w:rPr>
        <w:t>YOUR ORG</w:t>
      </w:r>
      <w:r w:rsidR="00CA41E5">
        <w:rPr>
          <w:b/>
          <w:bCs/>
        </w:rPr>
        <w:t xml:space="preserve"> </w:t>
      </w:r>
      <w:r w:rsidR="439C2B69">
        <w:t xml:space="preserve">appreciates the opportunity to comment on </w:t>
      </w:r>
      <w:r w:rsidR="03B6D34E">
        <w:t>this</w:t>
      </w:r>
      <w:r w:rsidR="24984411">
        <w:t xml:space="preserve"> </w:t>
      </w:r>
      <w:r w:rsidR="439C2B69">
        <w:t>Information Collection Request (ICR)</w:t>
      </w:r>
      <w:r w:rsidR="47E46577">
        <w:t xml:space="preserve">. </w:t>
      </w:r>
    </w:p>
    <w:p w:rsidR="7204C948" w:rsidP="009C2D55" w:rsidRDefault="7204C948" w14:paraId="189906C8" w14:textId="03C0635D">
      <w:pPr>
        <w:jc w:val="both"/>
      </w:pPr>
    </w:p>
    <w:p w:rsidR="00C151BE" w:rsidP="009C2D55" w:rsidRDefault="61FAFA80" w14:paraId="2E00ED0C" w14:textId="5F94559D">
      <w:pPr>
        <w:jc w:val="both"/>
        <w:rPr>
          <w:b/>
          <w:bCs/>
        </w:rPr>
      </w:pPr>
      <w:r w:rsidRPr="15ACEF9E">
        <w:rPr>
          <w:b/>
          <w:bCs/>
        </w:rPr>
        <w:t>I.</w:t>
      </w:r>
      <w:r>
        <w:tab/>
      </w:r>
      <w:r w:rsidRPr="15ACEF9E">
        <w:rPr>
          <w:b/>
          <w:bCs/>
        </w:rPr>
        <w:t xml:space="preserve">Summary of </w:t>
      </w:r>
      <w:r w:rsidRPr="00813602" w:rsidR="00813602">
        <w:rPr>
          <w:b/>
          <w:bCs/>
          <w:highlight w:val="yellow"/>
        </w:rPr>
        <w:t>ORG</w:t>
      </w:r>
      <w:r w:rsidR="00813602">
        <w:rPr>
          <w:b/>
          <w:bCs/>
          <w:highlight w:val="yellow"/>
        </w:rPr>
        <w:t xml:space="preserve"> NAME</w:t>
      </w:r>
      <w:r w:rsidRPr="15ACEF9E" w:rsidR="25129FBD">
        <w:rPr>
          <w:b/>
          <w:bCs/>
        </w:rPr>
        <w:t xml:space="preserve"> </w:t>
      </w:r>
      <w:r w:rsidRPr="15ACEF9E">
        <w:rPr>
          <w:b/>
          <w:bCs/>
        </w:rPr>
        <w:t>Recommendations</w:t>
      </w:r>
    </w:p>
    <w:p w:rsidR="00EA6E44" w:rsidP="009C2D55" w:rsidRDefault="00EA6E44" w14:paraId="755689A7" w14:textId="77777777">
      <w:pPr>
        <w:pStyle w:val="ListParagraph"/>
        <w:ind w:left="360"/>
        <w:jc w:val="both"/>
      </w:pPr>
    </w:p>
    <w:p w:rsidRPr="00B971F6" w:rsidR="00B971F6" w:rsidP="00B971F6" w:rsidRDefault="00B971F6" w14:paraId="44A99439" w14:textId="40F42426">
      <w:pPr>
        <w:numPr>
          <w:ilvl w:val="0"/>
          <w:numId w:val="13"/>
        </w:numPr>
        <w:ind w:left="360"/>
        <w:jc w:val="both"/>
      </w:pPr>
      <w:r w:rsidRPr="00813602">
        <w:rPr>
          <w:b/>
          <w:bCs/>
          <w:highlight w:val="yellow"/>
        </w:rPr>
        <w:t>ORG</w:t>
      </w:r>
      <w:r>
        <w:rPr>
          <w:b/>
          <w:bCs/>
          <w:highlight w:val="yellow"/>
        </w:rPr>
        <w:t xml:space="preserve"> NAME</w:t>
      </w:r>
      <w:r>
        <w:t xml:space="preserve"> strongly urges HRSA to exempt CHCs from any 340B Rebate Model Pilot Program</w:t>
      </w:r>
      <w:r w:rsidR="00AA3B8F">
        <w:t xml:space="preserve"> since the additional </w:t>
      </w:r>
      <w:r w:rsidR="00E94F01">
        <w:t xml:space="preserve">compliance </w:t>
      </w:r>
      <w:r w:rsidR="00AA3B8F">
        <w:t xml:space="preserve">burden would be </w:t>
      </w:r>
      <w:r w:rsidR="00FF4A8A">
        <w:t>overwhelming</w:t>
      </w:r>
      <w:r w:rsidR="00AA3B8F">
        <w:t xml:space="preserve"> for safety-net providers operating on </w:t>
      </w:r>
      <w:r w:rsidR="002B3397">
        <w:t xml:space="preserve">an average </w:t>
      </w:r>
      <w:r w:rsidR="0080555C">
        <w:t>margin of</w:t>
      </w:r>
      <w:r w:rsidR="00AA3B8F">
        <w:t xml:space="preserve"> negative </w:t>
      </w:r>
      <w:r w:rsidR="0080555C">
        <w:t>two percent, with one quarter of CHCs operating below negative five percent.</w:t>
      </w:r>
      <w:r w:rsidR="00FF4A8A">
        <w:t xml:space="preserve"> </w:t>
      </w:r>
    </w:p>
    <w:p w:rsidRPr="00B971F6" w:rsidR="00206DE7" w:rsidP="00B971F6" w:rsidRDefault="00206DE7" w14:paraId="2160DED8" w14:textId="331610AD">
      <w:pPr>
        <w:numPr>
          <w:ilvl w:val="0"/>
          <w:numId w:val="13"/>
        </w:numPr>
        <w:ind w:left="360"/>
        <w:jc w:val="both"/>
      </w:pPr>
      <w:r w:rsidRPr="006B1FE1">
        <w:rPr>
          <w:b/>
          <w:bCs/>
          <w:highlight w:val="yellow"/>
        </w:rPr>
        <w:t>ORG NAME</w:t>
      </w:r>
      <w:r>
        <w:rPr>
          <w:b/>
          <w:bCs/>
        </w:rPr>
        <w:t xml:space="preserve"> </w:t>
      </w:r>
      <w:r w:rsidR="00774094">
        <w:t xml:space="preserve">calculates the </w:t>
      </w:r>
      <w:r w:rsidR="007A6D9A">
        <w:t>annual burden of complying with the Pilot Program to be between</w:t>
      </w:r>
      <w:r w:rsidR="006B1FE1">
        <w:t xml:space="preserve"> </w:t>
      </w:r>
      <w:commentRangeStart w:id="0"/>
      <w:r w:rsidRPr="006B1FE1" w:rsidR="006B1FE1">
        <w:rPr>
          <w:highlight w:val="yellow"/>
        </w:rPr>
        <w:t>XX-XX hours per year, or</w:t>
      </w:r>
      <w:r w:rsidRPr="006B1FE1" w:rsidR="007A6D9A">
        <w:rPr>
          <w:highlight w:val="yellow"/>
        </w:rPr>
        <w:t xml:space="preserve"> </w:t>
      </w:r>
      <w:r w:rsidRPr="006B1FE1" w:rsidR="006B1FE1">
        <w:rPr>
          <w:highlight w:val="yellow"/>
        </w:rPr>
        <w:t>$XX-$XX</w:t>
      </w:r>
      <w:commentRangeEnd w:id="0"/>
      <w:r w:rsidR="006B1FE1">
        <w:rPr>
          <w:rStyle w:val="CommentReference"/>
          <w:sz w:val="22"/>
          <w:szCs w:val="22"/>
        </w:rPr>
        <w:commentReference w:id="0"/>
      </w:r>
      <w:r w:rsidR="006B1FE1">
        <w:t xml:space="preserve"> per year. </w:t>
      </w:r>
    </w:p>
    <w:p w:rsidRPr="009E518A" w:rsidR="00B9620A" w:rsidP="009C2D55" w:rsidRDefault="00813602" w14:paraId="03E634FE" w14:textId="48E27E1E">
      <w:pPr>
        <w:pStyle w:val="ListParagraph"/>
        <w:numPr>
          <w:ilvl w:val="0"/>
          <w:numId w:val="13"/>
        </w:numPr>
        <w:ind w:left="360"/>
        <w:jc w:val="both"/>
      </w:pPr>
      <w:r w:rsidRPr="00813602">
        <w:rPr>
          <w:b/>
          <w:bCs/>
          <w:highlight w:val="yellow"/>
        </w:rPr>
        <w:t>ORG</w:t>
      </w:r>
      <w:r>
        <w:rPr>
          <w:b/>
          <w:bCs/>
          <w:highlight w:val="yellow"/>
        </w:rPr>
        <w:t xml:space="preserve"> NAME</w:t>
      </w:r>
      <w:r w:rsidR="418A4E15">
        <w:t xml:space="preserve"> recommends HRSA </w:t>
      </w:r>
      <w:r w:rsidR="00D172B7">
        <w:t>requires</w:t>
      </w:r>
      <w:r w:rsidR="418A4E15">
        <w:t xml:space="preserve"> a single uniform set of data fields, formats, and submission timelines across all manufacturers, and </w:t>
      </w:r>
      <w:r w:rsidR="792F92FA">
        <w:t>prohibit</w:t>
      </w:r>
      <w:r w:rsidR="00D172B7">
        <w:t>s</w:t>
      </w:r>
      <w:r w:rsidR="792F92FA">
        <w:t xml:space="preserve"> manufacturers from requesting additional data fields from covered entities, unless first approved by HRSA.</w:t>
      </w:r>
    </w:p>
    <w:p w:rsidRPr="006239DF" w:rsidR="00B9620A" w:rsidP="009C2D55" w:rsidRDefault="00813602" w14:paraId="79DCEAB4" w14:textId="7DE9A654">
      <w:pPr>
        <w:pStyle w:val="ListParagraph"/>
        <w:numPr>
          <w:ilvl w:val="0"/>
          <w:numId w:val="13"/>
        </w:numPr>
        <w:ind w:left="360"/>
        <w:jc w:val="both"/>
      </w:pPr>
      <w:r w:rsidRPr="00813602">
        <w:rPr>
          <w:b/>
          <w:bCs/>
          <w:highlight w:val="yellow"/>
        </w:rPr>
        <w:t>ORG</w:t>
      </w:r>
      <w:r>
        <w:rPr>
          <w:b/>
          <w:bCs/>
          <w:highlight w:val="yellow"/>
        </w:rPr>
        <w:t xml:space="preserve"> NAME</w:t>
      </w:r>
      <w:r w:rsidR="418A4E15">
        <w:t xml:space="preserve"> recommends that covered entities be permitted to submit data through a single neutral-party platform, ensuring consistent processes and eliminating duplicative system interactions. </w:t>
      </w:r>
    </w:p>
    <w:p w:rsidR="00A04666" w:rsidP="009C2D55" w:rsidRDefault="00813602" w14:paraId="6C1081D6" w14:textId="4F38910D">
      <w:pPr>
        <w:numPr>
          <w:ilvl w:val="0"/>
          <w:numId w:val="13"/>
        </w:numPr>
        <w:ind w:left="360"/>
        <w:jc w:val="both"/>
      </w:pPr>
      <w:r w:rsidRPr="00813602">
        <w:rPr>
          <w:b/>
          <w:bCs/>
          <w:highlight w:val="yellow"/>
        </w:rPr>
        <w:t>ORG</w:t>
      </w:r>
      <w:r>
        <w:rPr>
          <w:b/>
          <w:bCs/>
          <w:highlight w:val="yellow"/>
        </w:rPr>
        <w:t xml:space="preserve"> NAME</w:t>
      </w:r>
      <w:r w:rsidR="213C0ED3">
        <w:t xml:space="preserve"> requests that</w:t>
      </w:r>
      <w:r w:rsidR="350F8544">
        <w:t xml:space="preserve"> HRSA make</w:t>
      </w:r>
      <w:r w:rsidR="213C0ED3">
        <w:t xml:space="preserve"> all approved manufacturer plans </w:t>
      </w:r>
      <w:r w:rsidR="02E25DFF">
        <w:t>and manufacturer-reported data</w:t>
      </w:r>
      <w:r w:rsidR="213C0ED3">
        <w:t xml:space="preserve"> publicly </w:t>
      </w:r>
      <w:r w:rsidR="0D063D95">
        <w:t xml:space="preserve">available </w:t>
      </w:r>
      <w:r w:rsidR="213C0ED3">
        <w:t xml:space="preserve">in their entirety on </w:t>
      </w:r>
      <w:r w:rsidR="6AA94617">
        <w:t>OPA</w:t>
      </w:r>
      <w:r w:rsidR="6F417D9F">
        <w:t>’</w:t>
      </w:r>
      <w:r w:rsidR="6AA94617">
        <w:t>s</w:t>
      </w:r>
      <w:r w:rsidR="213C0ED3">
        <w:t xml:space="preserve"> website.</w:t>
      </w:r>
    </w:p>
    <w:p w:rsidR="00034A00" w:rsidP="007D3E4B" w:rsidRDefault="00D67D2C" w14:paraId="303BD812" w14:textId="629B6DFB">
      <w:pPr>
        <w:numPr>
          <w:ilvl w:val="0"/>
          <w:numId w:val="13"/>
        </w:numPr>
        <w:ind w:left="360"/>
        <w:jc w:val="both"/>
      </w:pPr>
      <w:r w:rsidRPr="00C536CF">
        <w:rPr>
          <w:b/>
          <w:bCs/>
          <w:highlight w:val="yellow"/>
        </w:rPr>
        <w:t>ORG NAME</w:t>
      </w:r>
      <w:r w:rsidRPr="00C536CF">
        <w:t xml:space="preserve"> </w:t>
      </w:r>
      <w:r w:rsidRPr="00C536CF" w:rsidR="000A6376">
        <w:t>recommends HRSA</w:t>
      </w:r>
      <w:r w:rsidRPr="000A6376" w:rsidR="000A6376">
        <w:t>’s burden analysis account for</w:t>
      </w:r>
      <w:r w:rsidR="00505B88">
        <w:t xml:space="preserve"> </w:t>
      </w:r>
      <w:r w:rsidR="00D74AF1">
        <w:t xml:space="preserve">covered entities already </w:t>
      </w:r>
      <w:r w:rsidR="00505B88">
        <w:t xml:space="preserve">reporting </w:t>
      </w:r>
      <w:r w:rsidR="007A4B72">
        <w:t xml:space="preserve">duplicative </w:t>
      </w:r>
      <w:r w:rsidR="00505B88">
        <w:t>data</w:t>
      </w:r>
      <w:r w:rsidR="00C3126D">
        <w:t xml:space="preserve"> necessary in a 340B rebate pilot program</w:t>
      </w:r>
      <w:r w:rsidR="007A4B72">
        <w:t xml:space="preserve"> to</w:t>
      </w:r>
      <w:r w:rsidRPr="00505B88" w:rsidR="00505B88">
        <w:t xml:space="preserve"> the</w:t>
      </w:r>
      <w:r w:rsidR="00C3126D">
        <w:t xml:space="preserve"> existing</w:t>
      </w:r>
      <w:r w:rsidRPr="00505B88" w:rsidR="00505B88">
        <w:t xml:space="preserve"> CMS Medicare Part D 340B Data Repository</w:t>
      </w:r>
      <w:r w:rsidR="00505B88">
        <w:t>.</w:t>
      </w:r>
    </w:p>
    <w:p w:rsidR="008426E8" w:rsidP="008426E8" w:rsidRDefault="008426E8" w14:paraId="7D14F3BB" w14:textId="77777777">
      <w:pPr>
        <w:jc w:val="both"/>
      </w:pPr>
    </w:p>
    <w:p w:rsidR="008426E8" w:rsidP="008426E8" w:rsidRDefault="008426E8" w14:paraId="07FC5D62" w14:textId="77777777">
      <w:pPr>
        <w:jc w:val="both"/>
      </w:pPr>
    </w:p>
    <w:p w:rsidR="008426E8" w:rsidP="008426E8" w:rsidRDefault="008426E8" w14:paraId="7BDC3FF2" w14:textId="77777777">
      <w:pPr>
        <w:jc w:val="both"/>
      </w:pPr>
    </w:p>
    <w:p w:rsidR="008426E8" w:rsidP="008426E8" w:rsidRDefault="008426E8" w14:paraId="263D8A22" w14:textId="77777777">
      <w:pPr>
        <w:jc w:val="both"/>
      </w:pPr>
    </w:p>
    <w:p w:rsidR="00034A00" w:rsidP="009C2D55" w:rsidRDefault="00034A00" w14:paraId="6FB3C04F" w14:textId="77777777">
      <w:pPr>
        <w:tabs>
          <w:tab w:val="left" w:pos="720"/>
        </w:tabs>
        <w:ind w:left="630" w:hanging="630"/>
        <w:jc w:val="both"/>
      </w:pPr>
    </w:p>
    <w:p w:rsidR="00815D5E" w:rsidP="009C2D55" w:rsidRDefault="00034A00" w14:paraId="2C3CACD5" w14:textId="686B4341">
      <w:pPr>
        <w:tabs>
          <w:tab w:val="left" w:pos="720"/>
        </w:tabs>
        <w:ind w:left="630" w:hanging="630"/>
        <w:jc w:val="both"/>
      </w:pPr>
      <w:r w:rsidRPr="008426E8">
        <w:rPr>
          <w:b/>
          <w:bCs/>
        </w:rPr>
        <w:t>II.</w:t>
      </w:r>
      <w:r>
        <w:t xml:space="preserve"> </w:t>
      </w:r>
      <w:r w:rsidRPr="15ACEF9E" w:rsidR="439C2B69">
        <w:rPr>
          <w:b/>
          <w:bCs/>
        </w:rPr>
        <w:t xml:space="preserve">HRSA Has Materially Underestimated the Burden on </w:t>
      </w:r>
      <w:r w:rsidR="005A2194">
        <w:rPr>
          <w:b/>
          <w:bCs/>
        </w:rPr>
        <w:t>Community Health Centers</w:t>
      </w:r>
      <w:r w:rsidRPr="15ACEF9E" w:rsidR="439C2B69">
        <w:rPr>
          <w:b/>
          <w:bCs/>
        </w:rPr>
        <w:t xml:space="preserve"> to </w:t>
      </w:r>
      <w:r w:rsidRPr="15ACEF9E" w:rsidR="008426E8">
        <w:rPr>
          <w:b/>
          <w:bCs/>
        </w:rPr>
        <w:t>Submit</w:t>
      </w:r>
      <w:r w:rsidRPr="15ACEF9E" w:rsidR="439C2B69">
        <w:rPr>
          <w:b/>
          <w:bCs/>
        </w:rPr>
        <w:t xml:space="preserve"> </w:t>
      </w:r>
      <w:r w:rsidR="008426E8">
        <w:rPr>
          <w:b/>
          <w:bCs/>
        </w:rPr>
        <w:t xml:space="preserve">Claims </w:t>
      </w:r>
      <w:r w:rsidRPr="15ACEF9E" w:rsidR="439C2B69">
        <w:rPr>
          <w:b/>
          <w:bCs/>
        </w:rPr>
        <w:t>Data to Manufacturers</w:t>
      </w:r>
    </w:p>
    <w:p w:rsidR="7204C948" w:rsidP="009C2D55" w:rsidRDefault="7204C948" w14:paraId="75DBE861" w14:textId="413677E7">
      <w:pPr>
        <w:jc w:val="both"/>
      </w:pPr>
    </w:p>
    <w:p w:rsidR="007E3EF7" w:rsidP="009C2D55" w:rsidRDefault="439C2B69" w14:paraId="502D2276" w14:textId="534D7965">
      <w:pPr>
        <w:jc w:val="both"/>
      </w:pPr>
      <w:r>
        <w:t xml:space="preserve">The ICR estimates an average of </w:t>
      </w:r>
      <w:r w:rsidRPr="7204C948">
        <w:rPr>
          <w:b/>
          <w:bCs/>
        </w:rPr>
        <w:t>5 hours per response</w:t>
      </w:r>
      <w:r>
        <w:t xml:space="preserve"> for covered entities reporting claims data to a third-party platform, applied across 15,249 covered entities</w:t>
      </w:r>
      <w:r w:rsidR="51E6A883">
        <w:t>,</w:t>
      </w:r>
      <w:r>
        <w:t xml:space="preserve"> filing 52 responses each (792,948 total responses; 3,964,740 total burden hours</w:t>
      </w:r>
      <w:r w:rsidR="6D69F328">
        <w:t xml:space="preserve">, costing </w:t>
      </w:r>
      <w:r w:rsidR="3F4DDB78">
        <w:t>$523,345,680</w:t>
      </w:r>
      <w:r w:rsidR="00D172B7">
        <w:t xml:space="preserve"> annually</w:t>
      </w:r>
      <w:r>
        <w:t>).</w:t>
      </w:r>
      <w:r w:rsidRPr="7204C948" w:rsidR="007E3EF7">
        <w:rPr>
          <w:rStyle w:val="FootnoteReference"/>
        </w:rPr>
        <w:footnoteReference w:id="1"/>
      </w:r>
      <w:r>
        <w:t xml:space="preserve"> </w:t>
      </w:r>
      <w:r w:rsidR="005D48D6">
        <w:t>HRSA’s burden logic</w:t>
      </w:r>
      <w:r w:rsidRPr="7204C948" w:rsidR="005D48D6">
        <w:rPr>
          <w:rStyle w:val="FootnoteReference"/>
        </w:rPr>
        <w:footnoteReference w:id="2"/>
      </w:r>
      <w:r w:rsidR="005D48D6">
        <w:t xml:space="preserve"> assumes that each CHC will complete a 5 hour, data reporting cycle, weekly for the entire covered entity. The Office of Pharmacy Affairs Information System (OPAIS) reflects that there are 1,452 active CHCs and CHC Look-Alikes </w:t>
      </w:r>
      <w:r w:rsidDel="60913D81" w:rsidR="005D48D6">
        <w:t>(</w:t>
      </w:r>
      <w:r w:rsidR="005D48D6">
        <w:t>CHC-LAs), with 13,805 active grantee sites, as of June 29</w:t>
      </w:r>
      <w:r w:rsidRPr="15ACEF9E" w:rsidR="005D48D6">
        <w:rPr>
          <w:vertAlign w:val="superscript"/>
        </w:rPr>
        <w:t>th</w:t>
      </w:r>
      <w:r w:rsidR="005D48D6">
        <w:t>, 2026.</w:t>
      </w:r>
      <w:r w:rsidRPr="15ACEF9E" w:rsidR="005D48D6">
        <w:rPr>
          <w:rStyle w:val="FootnoteReference"/>
        </w:rPr>
        <w:footnoteReference w:id="3"/>
      </w:r>
      <w:r w:rsidR="005D48D6">
        <w:t xml:space="preserve"> Utilizing HRSA’s burden logic calculations, this equates to 377,520 burden hours at a cost of $49,832,640. </w:t>
      </w:r>
    </w:p>
    <w:p w:rsidR="00857F58" w:rsidP="00857F58" w:rsidRDefault="00857F58" w14:paraId="4496BFD3" w14:textId="77777777">
      <w:pPr>
        <w:jc w:val="both"/>
        <w:rPr>
          <w:b/>
          <w:bCs/>
        </w:rPr>
      </w:pPr>
    </w:p>
    <w:p w:rsidR="00857F58" w:rsidP="009C2D55" w:rsidRDefault="001A33A1" w14:paraId="16A41D15" w14:textId="1ABE7532">
      <w:pPr>
        <w:jc w:val="both"/>
      </w:pPr>
      <w:r w:rsidRPr="00813602">
        <w:rPr>
          <w:b/>
          <w:bCs/>
          <w:highlight w:val="yellow"/>
        </w:rPr>
        <w:t>ORG</w:t>
      </w:r>
      <w:r>
        <w:rPr>
          <w:b/>
          <w:bCs/>
          <w:highlight w:val="yellow"/>
        </w:rPr>
        <w:t xml:space="preserve"> NAME</w:t>
      </w:r>
      <w:r w:rsidRPr="15ACEF9E" w:rsidR="00857F58">
        <w:rPr>
          <w:b/>
          <w:bCs/>
        </w:rPr>
        <w:t xml:space="preserve"> respectfully requests </w:t>
      </w:r>
      <w:r w:rsidRPr="47137122" w:rsidR="60098D5E">
        <w:rPr>
          <w:b/>
          <w:bCs/>
        </w:rPr>
        <w:t xml:space="preserve">that </w:t>
      </w:r>
      <w:r w:rsidRPr="47137122" w:rsidR="00857F58">
        <w:rPr>
          <w:b/>
          <w:bCs/>
        </w:rPr>
        <w:t>HRSA</w:t>
      </w:r>
      <w:r w:rsidRPr="15ACEF9E" w:rsidR="00857F58">
        <w:rPr>
          <w:b/>
          <w:bCs/>
        </w:rPr>
        <w:t xml:space="preserve"> address the inconsistencies in the methods used to estimate the burden of the proposed 340B rebate pilot on </w:t>
      </w:r>
      <w:r w:rsidR="00023D4D">
        <w:rPr>
          <w:b/>
          <w:bCs/>
        </w:rPr>
        <w:t>CHCs</w:t>
      </w:r>
      <w:r w:rsidRPr="15ACEF9E" w:rsidR="00857F58">
        <w:rPr>
          <w:b/>
          <w:bCs/>
        </w:rPr>
        <w:t>.</w:t>
      </w:r>
      <w:r w:rsidR="00857F58">
        <w:t xml:space="preserve"> </w:t>
      </w:r>
      <w:r w:rsidRPr="00857F58" w:rsidR="00857F58">
        <w:t>HRSA has asked covered entities to comment on the</w:t>
      </w:r>
      <w:r w:rsidR="05EE341D">
        <w:t xml:space="preserve"> </w:t>
      </w:r>
      <w:r w:rsidR="00857F58">
        <w:t>“</w:t>
      </w:r>
      <w:r w:rsidRPr="00857F58" w:rsidR="00857F58">
        <w:t>burden in the context of this information collection means the time expended by persons to generate, maintain, retain, disclose, or provide the information requested.” This comment request does not appear to include time spent reconciling submissions and tracking rebate status</w:t>
      </w:r>
      <w:r w:rsidR="04B13D8F">
        <w:t>,</w:t>
      </w:r>
      <w:r w:rsidRPr="00857F58" w:rsidR="00857F58">
        <w:t xml:space="preserve"> and addressing errors, denials, or follow-up requests, which CHCs expect to be the most burdensome</w:t>
      </w:r>
      <w:r w:rsidR="00805F0F">
        <w:t xml:space="preserve"> steps</w:t>
      </w:r>
      <w:r w:rsidRPr="00857F58" w:rsidR="00857F58">
        <w:t xml:space="preserve">. </w:t>
      </w:r>
      <w:r w:rsidR="00BA0290">
        <w:t>Additionally</w:t>
      </w:r>
      <w:r w:rsidR="002F5E65">
        <w:t xml:space="preserve">, the methodology does not </w:t>
      </w:r>
      <w:r w:rsidR="00B25258">
        <w:t>consider the burden of new finan</w:t>
      </w:r>
      <w:r w:rsidR="00DF7043">
        <w:t>cial tasks the rebate model would impose on CHCS, such as applying for new lines of credit</w:t>
      </w:r>
      <w:r w:rsidR="00295459">
        <w:t xml:space="preserve"> or changing payment management with wholesalers.</w:t>
      </w:r>
    </w:p>
    <w:p w:rsidR="7204C948" w:rsidP="009C2D55" w:rsidRDefault="7204C948" w14:paraId="3CF74508" w14:textId="0C37F0C6">
      <w:pPr>
        <w:jc w:val="both"/>
      </w:pPr>
    </w:p>
    <w:p w:rsidR="76686EFB" w:rsidP="009C2D55" w:rsidRDefault="08A69E9E" w14:paraId="3707776C" w14:textId="77777777">
      <w:pPr>
        <w:jc w:val="both"/>
      </w:pPr>
      <w:r w:rsidRPr="15ACEF9E">
        <w:rPr>
          <w:b/>
          <w:bCs/>
          <w:u w:val="single"/>
        </w:rPr>
        <w:t>The Task-Based Methodology HRSA Used Supports a Higher Estimate</w:t>
      </w:r>
    </w:p>
    <w:p w:rsidR="00EA6E44" w:rsidP="009C2D55" w:rsidRDefault="0088748B" w14:paraId="684D3560" w14:textId="67424ACD">
      <w:pPr>
        <w:jc w:val="both"/>
      </w:pPr>
      <w:r>
        <w:t xml:space="preserve">According to the </w:t>
      </w:r>
      <w:r w:rsidR="08A69E9E">
        <w:t>ICR</w:t>
      </w:r>
      <w:r w:rsidR="00FE444E">
        <w:t>, HRSA developed</w:t>
      </w:r>
      <w:r w:rsidR="08A69E9E">
        <w:t xml:space="preserve"> </w:t>
      </w:r>
      <w:r w:rsidR="008C3D82">
        <w:t>its burden estimate by applying</w:t>
      </w:r>
      <w:r w:rsidR="08A69E9E">
        <w:t xml:space="preserve"> a </w:t>
      </w:r>
      <w:r w:rsidR="002F7ECE">
        <w:t>“</w:t>
      </w:r>
      <w:r w:rsidR="08A69E9E">
        <w:t xml:space="preserve">task-based methodology that considers the discrete activities required to complete a reporting cycle, including: </w:t>
      </w:r>
    </w:p>
    <w:p w:rsidR="76686EFB" w:rsidP="009C2D55" w:rsidRDefault="2BE9B272" w14:paraId="5862A349" w14:textId="36D2EDAC">
      <w:pPr>
        <w:pStyle w:val="ListParagraph"/>
        <w:numPr>
          <w:ilvl w:val="0"/>
          <w:numId w:val="14"/>
        </w:numPr>
        <w:jc w:val="both"/>
      </w:pPr>
      <w:r>
        <w:t>I</w:t>
      </w:r>
      <w:r w:rsidR="08A69E9E">
        <w:t xml:space="preserve">dentifying and extracting eligible claims data; </w:t>
      </w:r>
    </w:p>
    <w:p w:rsidR="76686EFB" w:rsidP="009C2D55" w:rsidRDefault="670652F3" w14:paraId="5ED86B8F" w14:textId="46C3C1C7">
      <w:pPr>
        <w:pStyle w:val="ListParagraph"/>
        <w:numPr>
          <w:ilvl w:val="0"/>
          <w:numId w:val="14"/>
        </w:numPr>
        <w:jc w:val="both"/>
      </w:pPr>
      <w:r>
        <w:t>F</w:t>
      </w:r>
      <w:r w:rsidR="08A69E9E">
        <w:t xml:space="preserve">ormatting and validating data to meet manufacturer specifications; </w:t>
      </w:r>
    </w:p>
    <w:p w:rsidR="76686EFB" w:rsidP="009C2D55" w:rsidRDefault="0779164C" w14:paraId="4A179E9F" w14:textId="3636AD6A">
      <w:pPr>
        <w:pStyle w:val="ListParagraph"/>
        <w:numPr>
          <w:ilvl w:val="0"/>
          <w:numId w:val="14"/>
        </w:numPr>
        <w:jc w:val="both"/>
      </w:pPr>
      <w:r>
        <w:t>S</w:t>
      </w:r>
      <w:r w:rsidR="08A69E9E">
        <w:t xml:space="preserve">ubmitting the data; </w:t>
      </w:r>
    </w:p>
    <w:p w:rsidR="76686EFB" w:rsidP="009C2D55" w:rsidRDefault="74F111F6" w14:paraId="1C506023" w14:textId="2246EDC3">
      <w:pPr>
        <w:pStyle w:val="ListParagraph"/>
        <w:numPr>
          <w:ilvl w:val="0"/>
          <w:numId w:val="14"/>
        </w:numPr>
        <w:jc w:val="both"/>
      </w:pPr>
      <w:r>
        <w:t>R</w:t>
      </w:r>
      <w:r w:rsidR="08A69E9E">
        <w:t xml:space="preserve">econciling submissions and tracking rebate status; and </w:t>
      </w:r>
    </w:p>
    <w:p w:rsidR="76686EFB" w:rsidP="009C2D55" w:rsidRDefault="1612647D" w14:paraId="0D6E0D8D" w14:textId="4DA3857F">
      <w:pPr>
        <w:pStyle w:val="ListParagraph"/>
        <w:numPr>
          <w:ilvl w:val="0"/>
          <w:numId w:val="14"/>
        </w:numPr>
        <w:jc w:val="both"/>
      </w:pPr>
      <w:r>
        <w:t>A</w:t>
      </w:r>
      <w:r w:rsidR="08A69E9E">
        <w:t>ddressing errors, denials, or follow-up requests.”</w:t>
      </w:r>
      <w:r w:rsidRPr="2FF2026C" w:rsidR="08A69E9E">
        <w:rPr>
          <w:rStyle w:val="FootnoteReference"/>
        </w:rPr>
        <w:t xml:space="preserve"> </w:t>
      </w:r>
      <w:r w:rsidRPr="2FF2026C" w:rsidR="76686EFB">
        <w:rPr>
          <w:rStyle w:val="FootnoteReference"/>
        </w:rPr>
        <w:footnoteReference w:id="4"/>
      </w:r>
      <w:r w:rsidR="08A69E9E">
        <w:t xml:space="preserve">  </w:t>
      </w:r>
    </w:p>
    <w:p w:rsidR="76686EFB" w:rsidP="009C2D55" w:rsidRDefault="76686EFB" w14:paraId="4122E8B4" w14:textId="0871E215">
      <w:pPr>
        <w:jc w:val="both"/>
      </w:pPr>
    </w:p>
    <w:p w:rsidR="7204C948" w:rsidP="009C2D55" w:rsidRDefault="00924E9A" w14:paraId="775A608C" w14:textId="3D5A1E89">
      <w:pPr>
        <w:jc w:val="both"/>
        <w:rPr>
          <w:b/>
          <w:bCs/>
        </w:rPr>
      </w:pPr>
      <w:r>
        <w:rPr>
          <w:b/>
          <w:bCs/>
        </w:rPr>
        <w:t>W</w:t>
      </w:r>
      <w:r w:rsidR="009B6B5F">
        <w:rPr>
          <w:b/>
          <w:bCs/>
        </w:rPr>
        <w:t>orking</w:t>
      </w:r>
      <w:r w:rsidR="001C47E1">
        <w:rPr>
          <w:b/>
          <w:bCs/>
        </w:rPr>
        <w:t xml:space="preserve"> within </w:t>
      </w:r>
      <w:r w:rsidR="009B6B5F">
        <w:rPr>
          <w:b/>
          <w:bCs/>
        </w:rPr>
        <w:t>HRSA’s</w:t>
      </w:r>
      <w:r w:rsidRPr="15ACEF9E" w:rsidR="08A69E9E">
        <w:rPr>
          <w:b/>
          <w:bCs/>
        </w:rPr>
        <w:t xml:space="preserve"> </w:t>
      </w:r>
      <w:r w:rsidR="00F3216C">
        <w:rPr>
          <w:b/>
          <w:bCs/>
        </w:rPr>
        <w:t>five</w:t>
      </w:r>
      <w:r w:rsidR="00B53715">
        <w:rPr>
          <w:b/>
          <w:bCs/>
        </w:rPr>
        <w:t xml:space="preserve">-element methodology, the cumulative per-response time </w:t>
      </w:r>
      <w:r>
        <w:rPr>
          <w:b/>
          <w:bCs/>
        </w:rPr>
        <w:t>for a CHC</w:t>
      </w:r>
      <w:r w:rsidR="00B53715">
        <w:rPr>
          <w:b/>
          <w:bCs/>
        </w:rPr>
        <w:t xml:space="preserve"> grea</w:t>
      </w:r>
      <w:r w:rsidR="00AF2809">
        <w:rPr>
          <w:b/>
          <w:bCs/>
        </w:rPr>
        <w:t>tly exceeds five hours.</w:t>
      </w:r>
      <w:r w:rsidR="08A69E9E">
        <w:rPr>
          <w:b/>
        </w:rPr>
        <w:t xml:space="preserve"> </w:t>
      </w:r>
      <w:r w:rsidR="00BB7E8B">
        <w:t xml:space="preserve">HRSA’s </w:t>
      </w:r>
      <w:r w:rsidR="3FE1E42D">
        <w:t xml:space="preserve">covered entity-level assumption does not accurately reflect how CHCs participate in the 340B Program. </w:t>
      </w:r>
      <w:r w:rsidR="05976C57">
        <w:t>In contrast to hospital covered entities</w:t>
      </w:r>
      <w:r w:rsidR="2B995046">
        <w:t xml:space="preserve"> whose </w:t>
      </w:r>
      <w:r w:rsidR="7636D57B">
        <w:t xml:space="preserve">child sites </w:t>
      </w:r>
      <w:r w:rsidR="57B3DD30">
        <w:t xml:space="preserve">obtain </w:t>
      </w:r>
      <w:r w:rsidR="7636D57B">
        <w:t xml:space="preserve">their 340B-eligibility from the </w:t>
      </w:r>
      <w:r w:rsidR="46FA5B8E">
        <w:t xml:space="preserve">hospital </w:t>
      </w:r>
      <w:r w:rsidR="669FC043">
        <w:t>itself,</w:t>
      </w:r>
      <w:r w:rsidR="05976C57">
        <w:t xml:space="preserve"> </w:t>
      </w:r>
      <w:r w:rsidR="669FC043">
        <w:t xml:space="preserve">each CHC location is individually 340B eligible </w:t>
      </w:r>
      <w:r w:rsidR="3C22A70A">
        <w:t xml:space="preserve">and operates as </w:t>
      </w:r>
      <w:r w:rsidR="669FC043">
        <w:t>a “parent” site</w:t>
      </w:r>
      <w:r w:rsidR="2A45A2F9">
        <w:t xml:space="preserve"> for purposes of</w:t>
      </w:r>
      <w:r w:rsidR="0C1EF37B">
        <w:t xml:space="preserve"> purchasing and data reporting</w:t>
      </w:r>
      <w:r w:rsidR="75BA1B7F">
        <w:t>.</w:t>
      </w:r>
      <w:r w:rsidR="20B0D7BF">
        <w:t xml:space="preserve"> Accordingly, CHCs must separately register</w:t>
      </w:r>
      <w:r w:rsidR="222B9638">
        <w:t xml:space="preserve"> contract pharmacies under </w:t>
      </w:r>
      <w:r w:rsidR="0CF42099">
        <w:t>grantee sites on OPAIS</w:t>
      </w:r>
      <w:r w:rsidR="002868DC">
        <w:t xml:space="preserve"> by</w:t>
      </w:r>
      <w:r w:rsidR="0CF42099">
        <w:t xml:space="preserve"> </w:t>
      </w:r>
      <w:r w:rsidR="66B1258E">
        <w:t xml:space="preserve">obtaining separate </w:t>
      </w:r>
      <w:r w:rsidR="5BB7C1BD">
        <w:t>HIN</w:t>
      </w:r>
      <w:r w:rsidR="60524E3A">
        <w:t>s</w:t>
      </w:r>
      <w:r w:rsidR="15670EEB">
        <w:t xml:space="preserve"> for each </w:t>
      </w:r>
      <w:r w:rsidR="78A55976">
        <w:t xml:space="preserve">340B ID </w:t>
      </w:r>
      <w:r w:rsidR="7D488B2F">
        <w:t>(reflecting</w:t>
      </w:r>
      <w:r w:rsidR="78A55976">
        <w:t xml:space="preserve"> </w:t>
      </w:r>
      <w:r w:rsidR="5747C178">
        <w:t xml:space="preserve">individual </w:t>
      </w:r>
      <w:r w:rsidR="78A55976">
        <w:t>pharmacy relationship</w:t>
      </w:r>
      <w:r w:rsidR="7D488B2F">
        <w:t>s)</w:t>
      </w:r>
      <w:r w:rsidR="78A55976">
        <w:t xml:space="preserve">, </w:t>
      </w:r>
      <w:r w:rsidR="526A9F95">
        <w:t>aligning wholesaler accounts to the associated site 340B IDs</w:t>
      </w:r>
      <w:r w:rsidR="7D1DCC80">
        <w:t xml:space="preserve"> to ensure the purchases </w:t>
      </w:r>
      <w:r w:rsidR="31B40450">
        <w:t>are properly aligned to a specific site</w:t>
      </w:r>
      <w:r w:rsidR="71454B05">
        <w:t xml:space="preserve">, </w:t>
      </w:r>
      <w:r w:rsidR="7D1DCC80">
        <w:t>making the necessary desig</w:t>
      </w:r>
      <w:r w:rsidR="31B40450">
        <w:t xml:space="preserve">nations in </w:t>
      </w:r>
      <w:r w:rsidR="189FAC86">
        <w:t xml:space="preserve">the manufacturer chosen platform, </w:t>
      </w:r>
      <w:r w:rsidR="4E2966DE">
        <w:t xml:space="preserve">submitting </w:t>
      </w:r>
      <w:r w:rsidR="28D6282D">
        <w:t xml:space="preserve">utilization data </w:t>
      </w:r>
      <w:r w:rsidR="1DA79F24">
        <w:t xml:space="preserve">for each </w:t>
      </w:r>
      <w:r w:rsidR="50D99BC1">
        <w:t xml:space="preserve">designated site (which entails </w:t>
      </w:r>
      <w:r w:rsidR="3F39360C">
        <w:t xml:space="preserve">manipulating </w:t>
      </w:r>
      <w:r w:rsidR="339FC700">
        <w:t>TPA reports</w:t>
      </w:r>
      <w:r w:rsidR="00947D78">
        <w:t xml:space="preserve">, since most systems do not accommodate </w:t>
      </w:r>
      <w:r w:rsidR="1FC4DD81">
        <w:t>this nuance of CHC reporting)</w:t>
      </w:r>
      <w:r w:rsidR="3567000D">
        <w:t xml:space="preserve">, </w:t>
      </w:r>
      <w:r w:rsidR="4C1B5F66">
        <w:t>reconciling submission data</w:t>
      </w:r>
      <w:r w:rsidR="7158FA87">
        <w:t xml:space="preserve">, and </w:t>
      </w:r>
      <w:r w:rsidR="3149A393">
        <w:t>troub</w:t>
      </w:r>
      <w:r w:rsidR="06503270">
        <w:t>leshoot</w:t>
      </w:r>
      <w:r w:rsidR="000B2D79">
        <w:t>ing</w:t>
      </w:r>
      <w:r w:rsidR="3149A393">
        <w:t xml:space="preserve"> any discrepancies</w:t>
      </w:r>
      <w:r w:rsidR="000B2D79">
        <w:t>. This is</w:t>
      </w:r>
      <w:r w:rsidR="378E3A24">
        <w:t xml:space="preserve"> all at the individual site or 340B ID level.</w:t>
      </w:r>
    </w:p>
    <w:p w:rsidR="00803F75" w:rsidP="009C2D55" w:rsidRDefault="00803F75" w14:paraId="7DF4A19E" w14:textId="77777777">
      <w:pPr>
        <w:jc w:val="both"/>
        <w:rPr>
          <w:b/>
          <w:bCs/>
          <w:u w:val="single"/>
        </w:rPr>
      </w:pPr>
    </w:p>
    <w:p w:rsidR="00815D5E" w:rsidP="009C2D55" w:rsidRDefault="003B5265" w14:paraId="51A9E09A" w14:textId="3939C746">
      <w:pPr>
        <w:jc w:val="both"/>
      </w:pPr>
      <w:r>
        <w:rPr>
          <w:b/>
          <w:bCs/>
          <w:u w:val="single"/>
        </w:rPr>
        <w:t xml:space="preserve">Recommendations to Reduce </w:t>
      </w:r>
      <w:r w:rsidRPr="15ACEF9E" w:rsidR="72F262E8">
        <w:rPr>
          <w:b/>
          <w:bCs/>
          <w:u w:val="single"/>
        </w:rPr>
        <w:t>340B Rebate Model</w:t>
      </w:r>
      <w:r w:rsidRPr="15ACEF9E" w:rsidR="4645DDC2">
        <w:rPr>
          <w:b/>
          <w:bCs/>
          <w:u w:val="single"/>
        </w:rPr>
        <w:t xml:space="preserve"> Burden </w:t>
      </w:r>
    </w:p>
    <w:p w:rsidR="008F1D0B" w:rsidP="009C2D55" w:rsidRDefault="30544939" w14:paraId="1CB90CA2" w14:textId="4D7F3581">
      <w:pPr>
        <w:jc w:val="both"/>
      </w:pPr>
      <w:r>
        <w:t xml:space="preserve">The burden of a 340B rebate model is driven primarily by </w:t>
      </w:r>
      <w:r w:rsidR="042DBAFE">
        <w:t>fragmentation in</w:t>
      </w:r>
      <w:r>
        <w:t xml:space="preserve"> data standards</w:t>
      </w:r>
      <w:r w:rsidR="042DBAFE">
        <w:t>,</w:t>
      </w:r>
      <w:r>
        <w:t xml:space="preserve"> submission </w:t>
      </w:r>
      <w:r w:rsidR="042DBAFE">
        <w:t>pathways, and platform requirements</w:t>
      </w:r>
      <w:r w:rsidR="00655888">
        <w:t xml:space="preserve"> by drug manufacturers,</w:t>
      </w:r>
      <w:r w:rsidR="0B59FA40">
        <w:t xml:space="preserve"> forcing</w:t>
      </w:r>
      <w:r>
        <w:t xml:space="preserve"> covered entities to duplicate data mapping, submission, and reconciliation efforts across systems. </w:t>
      </w:r>
      <w:r w:rsidRPr="15ACEF9E" w:rsidR="61FAFA80">
        <w:rPr>
          <w:b/>
          <w:bCs/>
        </w:rPr>
        <w:t>To address</w:t>
      </w:r>
      <w:r w:rsidRPr="15ACEF9E">
        <w:rPr>
          <w:b/>
          <w:bCs/>
        </w:rPr>
        <w:t xml:space="preserve"> this burden at its source,</w:t>
      </w:r>
      <w:r>
        <w:t xml:space="preserve"> </w:t>
      </w:r>
      <w:r w:rsidRPr="00813602" w:rsidR="00E71B98">
        <w:rPr>
          <w:b/>
          <w:bCs/>
          <w:highlight w:val="yellow"/>
        </w:rPr>
        <w:t>ORG</w:t>
      </w:r>
      <w:r w:rsidR="00E71B98">
        <w:rPr>
          <w:b/>
          <w:bCs/>
          <w:highlight w:val="yellow"/>
        </w:rPr>
        <w:t xml:space="preserve"> NAME</w:t>
      </w:r>
      <w:r w:rsidRPr="15ACEF9E">
        <w:rPr>
          <w:b/>
          <w:bCs/>
        </w:rPr>
        <w:t xml:space="preserve"> recommends HRSA require a single uniform set of data fields, formats, and submission timelines across all manufacturers, and prohibit unapproved additional data requests. </w:t>
      </w:r>
      <w:r w:rsidR="4F0F80B8">
        <w:t>In the absence of</w:t>
      </w:r>
      <w:r>
        <w:t xml:space="preserve"> standardization, these parallel workflows significantly expand </w:t>
      </w:r>
      <w:r w:rsidR="51D81C69">
        <w:t xml:space="preserve">the </w:t>
      </w:r>
      <w:r>
        <w:t>administrative workload beyond HRSA’s assumptions.</w:t>
      </w:r>
      <w:r w:rsidR="00A93E75">
        <w:rPr>
          <w:rStyle w:val="FootnoteReference"/>
        </w:rPr>
        <w:footnoteReference w:id="5"/>
      </w:r>
      <w:r>
        <w:t xml:space="preserve"> </w:t>
      </w:r>
      <w:r w:rsidRPr="00813602" w:rsidR="00E71B98">
        <w:rPr>
          <w:b/>
          <w:bCs/>
          <w:highlight w:val="yellow"/>
        </w:rPr>
        <w:t>ORG</w:t>
      </w:r>
      <w:r w:rsidR="00E71B98">
        <w:rPr>
          <w:b/>
          <w:bCs/>
          <w:highlight w:val="yellow"/>
        </w:rPr>
        <w:t xml:space="preserve"> NAME</w:t>
      </w:r>
      <w:r w:rsidRPr="15ACEF9E">
        <w:rPr>
          <w:b/>
          <w:bCs/>
        </w:rPr>
        <w:t xml:space="preserve"> further recommends covered entities be permitted to submit data through a single neutral-party platform, ensuring consistent processes and eliminating duplicative system interactions. </w:t>
      </w:r>
    </w:p>
    <w:p w:rsidR="7204C948" w:rsidP="009C2D55" w:rsidRDefault="7204C948" w14:paraId="07666823" w14:textId="20325D6C">
      <w:pPr>
        <w:jc w:val="both"/>
        <w:rPr>
          <w:b/>
          <w:bCs/>
        </w:rPr>
      </w:pPr>
    </w:p>
    <w:p w:rsidR="008F1D0B" w:rsidP="009C2D55" w:rsidRDefault="3D7EB20D" w14:paraId="0758A3BD" w14:textId="13D5FF12">
      <w:pPr>
        <w:jc w:val="both"/>
        <w:rPr>
          <w:b/>
          <w:bCs/>
        </w:rPr>
      </w:pPr>
      <w:r>
        <w:t xml:space="preserve">We have outlined several of these burdens in more detail </w:t>
      </w:r>
      <w:r w:rsidR="00875292">
        <w:t>below</w:t>
      </w:r>
      <w:r>
        <w:t xml:space="preserve">: </w:t>
      </w:r>
    </w:p>
    <w:p w:rsidR="00BC2119" w:rsidP="009C2D55" w:rsidRDefault="002210E8" w14:paraId="296C13C1" w14:textId="59FB99FB">
      <w:pPr>
        <w:pStyle w:val="ListParagraph"/>
        <w:numPr>
          <w:ilvl w:val="0"/>
          <w:numId w:val="7"/>
        </w:numPr>
        <w:jc w:val="both"/>
      </w:pPr>
      <w:r w:rsidRPr="00A90209">
        <w:rPr>
          <w:b/>
          <w:bCs/>
        </w:rPr>
        <w:t>Rebate process</w:t>
      </w:r>
      <w:r w:rsidRPr="00A90209" w:rsidR="008B0296">
        <w:rPr>
          <w:b/>
          <w:bCs/>
        </w:rPr>
        <w:t>es</w:t>
      </w:r>
      <w:r w:rsidRPr="00A90209">
        <w:rPr>
          <w:b/>
          <w:bCs/>
        </w:rPr>
        <w:t xml:space="preserve"> mirror</w:t>
      </w:r>
      <w:r w:rsidRPr="00A90209" w:rsidR="008B0296">
        <w:rPr>
          <w:b/>
          <w:bCs/>
        </w:rPr>
        <w:t xml:space="preserve"> existing</w:t>
      </w:r>
      <w:r w:rsidRPr="00A90209">
        <w:rPr>
          <w:b/>
          <w:bCs/>
        </w:rPr>
        <w:t xml:space="preserve"> </w:t>
      </w:r>
      <w:r w:rsidRPr="00A90209" w:rsidR="00DE5562">
        <w:rPr>
          <w:b/>
          <w:bCs/>
        </w:rPr>
        <w:t xml:space="preserve">data </w:t>
      </w:r>
      <w:r w:rsidRPr="00A90209">
        <w:rPr>
          <w:b/>
          <w:bCs/>
        </w:rPr>
        <w:t>submissions to manufacturers</w:t>
      </w:r>
      <w:r w:rsidRPr="00A90209" w:rsidR="00F02432">
        <w:rPr>
          <w:b/>
          <w:bCs/>
        </w:rPr>
        <w:t>.</w:t>
      </w:r>
      <w:r w:rsidR="00F02432">
        <w:t xml:space="preserve"> </w:t>
      </w:r>
      <w:r w:rsidR="00BC2119">
        <w:t xml:space="preserve">HRSA is correct that many CHCs are already submitting the majority of the requested data elements (except for BIN &amp; PCN) regularly through the 340B ESP platform. At present, Teva is the only manufacturer included in the proposed rebate pilot that </w:t>
      </w:r>
      <w:r w:rsidR="00C37543">
        <w:t>does not request</w:t>
      </w:r>
      <w:r w:rsidR="00BC2119">
        <w:t xml:space="preserve"> data from CHCs for contract pharmacies. Furthermore, six of the manufacturers also require entity-level claims as a condition of sale to covered entity sites and pharmacies listed as 340B-eligible on OPAIS.</w:t>
      </w:r>
      <w:r w:rsidR="008B0296">
        <w:t xml:space="preserve"> </w:t>
      </w:r>
      <w:r w:rsidRPr="00813602" w:rsidR="008520DD">
        <w:rPr>
          <w:b/>
          <w:bCs/>
          <w:highlight w:val="yellow"/>
        </w:rPr>
        <w:t>ORG</w:t>
      </w:r>
      <w:r w:rsidR="008520DD">
        <w:rPr>
          <w:b/>
          <w:bCs/>
          <w:highlight w:val="yellow"/>
        </w:rPr>
        <w:t xml:space="preserve"> NAME</w:t>
      </w:r>
      <w:r w:rsidR="00BC2119">
        <w:t xml:space="preserve"> respectfully disagrees that program transparency will improve since identical data is already being submitted through 340B ESP. </w:t>
      </w:r>
      <w:r w:rsidR="00DD69FE">
        <w:t xml:space="preserve">The </w:t>
      </w:r>
      <w:r w:rsidR="00BC2119">
        <w:t>proposed rebate pilot would replicate existing processes, while significantly increasing the burden on covered entities through an exponential increase in the volume</w:t>
      </w:r>
      <w:r w:rsidR="00AD2496">
        <w:t>,</w:t>
      </w:r>
      <w:r w:rsidR="00BC2119">
        <w:t xml:space="preserve"> complexity</w:t>
      </w:r>
      <w:r w:rsidR="00AD2496">
        <w:t>, and financial risk</w:t>
      </w:r>
      <w:r w:rsidR="00BF10D6">
        <w:t>, with little evidence it will improve 340B Program operations.</w:t>
      </w:r>
    </w:p>
    <w:p w:rsidR="005E25BB" w:rsidP="00DB7508" w:rsidRDefault="2E192FDF" w14:paraId="3CE5A1AE" w14:textId="5C4EA472">
      <w:pPr>
        <w:pStyle w:val="ListParagraph"/>
        <w:numPr>
          <w:ilvl w:val="0"/>
          <w:numId w:val="7"/>
        </w:numPr>
        <w:jc w:val="both"/>
      </w:pPr>
      <w:r w:rsidRPr="003A2146">
        <w:rPr>
          <w:b/>
          <w:bCs/>
        </w:rPr>
        <w:t>Lack of standardization across manufacturer platforms.</w:t>
      </w:r>
      <w:r>
        <w:t xml:space="preserve"> Today, covered entities already submit manufacturer-restriction claims data through Second Sight Solutions' 340B ESP </w:t>
      </w:r>
      <w:r w:rsidR="119D1C59">
        <w:t xml:space="preserve">and Truzo (Kalderos / Model N) platforms. </w:t>
      </w:r>
      <w:r w:rsidR="0A0B1AE0">
        <w:t xml:space="preserve">Under the anticipated rebate model, </w:t>
      </w:r>
      <w:r w:rsidR="00BF10D6">
        <w:t xml:space="preserve">there is </w:t>
      </w:r>
      <w:r w:rsidR="0A0B1AE0">
        <w:t xml:space="preserve">potential </w:t>
      </w:r>
      <w:r w:rsidR="00BF10D6">
        <w:t xml:space="preserve">for </w:t>
      </w:r>
      <w:r w:rsidR="0A0B1AE0">
        <w:t xml:space="preserve">manufacturer participants </w:t>
      </w:r>
      <w:r w:rsidR="00BF10D6">
        <w:t>to</w:t>
      </w:r>
      <w:r w:rsidR="0A0B1AE0">
        <w:t xml:space="preserve"> use multiple, non-interoperable platforms</w:t>
      </w:r>
      <w:r w:rsidR="000A6BA0">
        <w:t xml:space="preserve"> with different data specifications</w:t>
      </w:r>
      <w:r w:rsidR="0A0B1AE0">
        <w:t xml:space="preserve">. </w:t>
      </w:r>
      <w:r>
        <w:t>The result</w:t>
      </w:r>
      <w:r w:rsidR="00A6055D">
        <w:t xml:space="preserve">: </w:t>
      </w:r>
      <w:r>
        <w:t>covered entit</w:t>
      </w:r>
      <w:r w:rsidR="00A6055D">
        <w:t>ies</w:t>
      </w:r>
      <w:r>
        <w:t xml:space="preserve"> may </w:t>
      </w:r>
      <w:r w:rsidR="005872A2">
        <w:t>need to</w:t>
      </w:r>
      <w:r>
        <w:t xml:space="preserve"> identify, format, validate, submit, reconcile, and pursue denials for the selected-drug claims across </w:t>
      </w:r>
      <w:r w:rsidR="003A4A91">
        <w:t>multiple manufacturer platforms</w:t>
      </w:r>
      <w:r w:rsidR="119D1C59">
        <w:t xml:space="preserve">, </w:t>
      </w:r>
      <w:r>
        <w:t>each with its own registration, data specifications, file layouts, and workflows.</w:t>
      </w:r>
      <w:r w:rsidR="33586763">
        <w:t xml:space="preserve"> Variation across manufacturer platforms will require multiple logins, repeated mapping, and duplicate submission of the same underlying claim data.</w:t>
      </w:r>
      <w:r>
        <w:t xml:space="preserve"> </w:t>
      </w:r>
      <w:r w:rsidR="005872A2">
        <w:t xml:space="preserve">Presently, </w:t>
      </w:r>
      <w:r>
        <w:t>Truzo</w:t>
      </w:r>
      <w:r w:rsidR="005872A2">
        <w:t>’s</w:t>
      </w:r>
      <w:r>
        <w:t xml:space="preserve"> platform is highly manual, requiring individual, customized submissions tailored to each participating manufacturer rather than a single standardized</w:t>
      </w:r>
      <w:r w:rsidR="13CFF04D">
        <w:t xml:space="preserve"> file. </w:t>
      </w:r>
      <w:r w:rsidR="7D2001A8">
        <w:t>Potentially m</w:t>
      </w:r>
      <w:r>
        <w:t>aintaining claims data in parallel across</w:t>
      </w:r>
      <w:r w:rsidR="6EDAB416">
        <w:t xml:space="preserve"> multiple </w:t>
      </w:r>
      <w:r w:rsidR="2602FDCF">
        <w:t>manufacturer</w:t>
      </w:r>
      <w:r w:rsidR="6EDAB416">
        <w:t xml:space="preserve"> IT platforms</w:t>
      </w:r>
      <w:r>
        <w:t xml:space="preserve"> </w:t>
      </w:r>
      <w:r w:rsidR="2602FDCF">
        <w:t>(e.g.</w:t>
      </w:r>
      <w:r w:rsidR="255C04DC">
        <w:t>,</w:t>
      </w:r>
      <w:r w:rsidR="2602FDCF">
        <w:t xml:space="preserve"> </w:t>
      </w:r>
      <w:r>
        <w:t>340B ESP, Beacon, and Truzo</w:t>
      </w:r>
      <w:r w:rsidR="2602FDCF">
        <w:t>)</w:t>
      </w:r>
      <w:r w:rsidR="119D1C59">
        <w:t xml:space="preserve">, </w:t>
      </w:r>
      <w:r w:rsidR="036B7F80">
        <w:t xml:space="preserve">and </w:t>
      </w:r>
      <w:r>
        <w:t>tracking rebate status and denials separately in each</w:t>
      </w:r>
      <w:r w:rsidR="119D1C59">
        <w:t>,</w:t>
      </w:r>
      <w:r>
        <w:t xml:space="preserve"> multiplies the </w:t>
      </w:r>
      <w:r w:rsidR="003A2146">
        <w:t>CHCs</w:t>
      </w:r>
      <w:r>
        <w:t xml:space="preserve"> burden</w:t>
      </w:r>
      <w:r w:rsidR="003A2146">
        <w:t>.</w:t>
      </w:r>
    </w:p>
    <w:p w:rsidR="7204C948" w:rsidP="00DB7508" w:rsidRDefault="439C2B69" w14:paraId="49D4030D" w14:textId="6875D198">
      <w:pPr>
        <w:pStyle w:val="ListParagraph"/>
        <w:numPr>
          <w:ilvl w:val="0"/>
          <w:numId w:val="7"/>
        </w:numPr>
        <w:jc w:val="both"/>
      </w:pPr>
      <w:r w:rsidRPr="15ACEF9E">
        <w:rPr>
          <w:b/>
          <w:bCs/>
        </w:rPr>
        <w:t>TPA</w:t>
      </w:r>
      <w:r w:rsidRPr="15ACEF9E" w:rsidR="500EE4FA">
        <w:rPr>
          <w:b/>
          <w:bCs/>
        </w:rPr>
        <w:t xml:space="preserve"> automat</w:t>
      </w:r>
      <w:r w:rsidRPr="15ACEF9E" w:rsidR="753D9A17">
        <w:rPr>
          <w:b/>
          <w:bCs/>
        </w:rPr>
        <w:t xml:space="preserve">ion </w:t>
      </w:r>
      <w:r w:rsidRPr="15ACEF9E" w:rsidR="1DF4F65A">
        <w:rPr>
          <w:b/>
          <w:bCs/>
        </w:rPr>
        <w:t xml:space="preserve">is </w:t>
      </w:r>
      <w:r w:rsidRPr="15ACEF9E" w:rsidR="753D9A17">
        <w:rPr>
          <w:b/>
          <w:bCs/>
        </w:rPr>
        <w:t xml:space="preserve">not </w:t>
      </w:r>
      <w:r w:rsidRPr="15ACEF9E" w:rsidR="3EE933CB">
        <w:rPr>
          <w:b/>
          <w:bCs/>
        </w:rPr>
        <w:t xml:space="preserve">a </w:t>
      </w:r>
      <w:r w:rsidRPr="15ACEF9E" w:rsidR="753D9A17">
        <w:rPr>
          <w:b/>
          <w:bCs/>
        </w:rPr>
        <w:t>consistently viable solution</w:t>
      </w:r>
      <w:r w:rsidRPr="15ACEF9E">
        <w:rPr>
          <w:b/>
          <w:bCs/>
        </w:rPr>
        <w:t xml:space="preserve">. </w:t>
      </w:r>
      <w:r>
        <w:t>A significant volume of CHC 340B activity</w:t>
      </w:r>
      <w:r w:rsidR="765A40EF">
        <w:t>, including clinic-administered drugs and entity-owned pharmacies</w:t>
      </w:r>
      <w:r w:rsidR="77CBB658">
        <w:t>,</w:t>
      </w:r>
      <w:r>
        <w:t xml:space="preserve"> occurs outside the TPA workflow </w:t>
      </w:r>
      <w:r w:rsidR="6BA13D3F">
        <w:t xml:space="preserve">that </w:t>
      </w:r>
      <w:r>
        <w:t xml:space="preserve">HRSA </w:t>
      </w:r>
      <w:r w:rsidR="6BA13D3F">
        <w:t xml:space="preserve">has </w:t>
      </w:r>
      <w:r>
        <w:t>assume</w:t>
      </w:r>
      <w:r w:rsidR="6BA13D3F">
        <w:t>d</w:t>
      </w:r>
      <w:r w:rsidR="765A40EF">
        <w:t xml:space="preserve"> is standard. </w:t>
      </w:r>
      <w:r w:rsidR="119D1C59">
        <w:t>For many CHCs,</w:t>
      </w:r>
      <w:r>
        <w:t xml:space="preserve"> there is no existing automated TPA </w:t>
      </w:r>
      <w:r w:rsidR="77CBB658">
        <w:t>“</w:t>
      </w:r>
      <w:r>
        <w:t>extract-and-submit</w:t>
      </w:r>
      <w:r w:rsidR="77CBB658">
        <w:t>”</w:t>
      </w:r>
      <w:r>
        <w:t xml:space="preserve"> pipeline</w:t>
      </w:r>
      <w:r w:rsidR="119D1C59">
        <w:t xml:space="preserve"> for these claims</w:t>
      </w:r>
      <w:r w:rsidR="7B44DF78">
        <w:t>. Therefore,</w:t>
      </w:r>
      <w:r>
        <w:t xml:space="preserve"> identification, formatting, and submission </w:t>
      </w:r>
      <w:r w:rsidR="6C562404">
        <w:t>for these areas will be</w:t>
      </w:r>
      <w:r>
        <w:t xml:space="preserve"> </w:t>
      </w:r>
      <w:r w:rsidR="119D1C59">
        <w:t xml:space="preserve">predominantly </w:t>
      </w:r>
      <w:r>
        <w:t>manual.</w:t>
      </w:r>
      <w:r w:rsidR="44609324">
        <w:t xml:space="preserve"> </w:t>
      </w:r>
      <w:r w:rsidR="00DB6F26">
        <w:t>Many</w:t>
      </w:r>
      <w:r w:rsidR="7E2BFC07">
        <w:t xml:space="preserve"> </w:t>
      </w:r>
      <w:r w:rsidR="63B85FD9">
        <w:t xml:space="preserve">existing </w:t>
      </w:r>
      <w:r w:rsidR="7E2BFC07">
        <w:t>TPAs</w:t>
      </w:r>
      <w:r w:rsidR="63B85FD9">
        <w:t>’</w:t>
      </w:r>
      <w:r w:rsidR="7E2BFC07">
        <w:t xml:space="preserve"> automated data upload </w:t>
      </w:r>
      <w:r w:rsidR="68D3BD1F">
        <w:t>processes are designed for</w:t>
      </w:r>
      <w:r w:rsidR="4AD005DF">
        <w:t xml:space="preserve"> hospitals, uploading </w:t>
      </w:r>
      <w:r w:rsidR="644C6F58">
        <w:t xml:space="preserve">all data through </w:t>
      </w:r>
      <w:r w:rsidR="4AD005DF">
        <w:t>the parent</w:t>
      </w:r>
      <w:r w:rsidR="644C6F58">
        <w:t xml:space="preserve">-site 340B ID. </w:t>
      </w:r>
      <w:r w:rsidR="00AC2E16">
        <w:t>F</w:t>
      </w:r>
      <w:r w:rsidR="644C6F58">
        <w:t xml:space="preserve">or CHCs utilizing TPAs for entity-owned or contract pharmacies, </w:t>
      </w:r>
      <w:r w:rsidR="009324DD">
        <w:t xml:space="preserve">this means </w:t>
      </w:r>
      <w:r w:rsidR="644C6F58">
        <w:t>t</w:t>
      </w:r>
      <w:r w:rsidR="0AF110A4">
        <w:t>heir TPA</w:t>
      </w:r>
      <w:r w:rsidR="344E907F">
        <w:t>s</w:t>
      </w:r>
      <w:r w:rsidR="3927AA68">
        <w:t>’</w:t>
      </w:r>
      <w:r w:rsidR="0AF110A4">
        <w:t xml:space="preserve"> automated data submission processes are not designed for the </w:t>
      </w:r>
      <w:r w:rsidR="25105A3A">
        <w:t>CHCs grantee site specific data upload needs. I</w:t>
      </w:r>
      <w:r w:rsidR="735B4651">
        <w:t xml:space="preserve">f </w:t>
      </w:r>
      <w:r w:rsidR="25105A3A">
        <w:t>the CHC did use the TPA</w:t>
      </w:r>
      <w:r w:rsidR="6F5A7BBD">
        <w:t>’</w:t>
      </w:r>
      <w:r w:rsidR="25105A3A">
        <w:t xml:space="preserve">s hospital-centric automated data upload process, it would </w:t>
      </w:r>
      <w:r w:rsidR="37734ADB">
        <w:t>create</w:t>
      </w:r>
      <w:r w:rsidR="25105A3A">
        <w:t xml:space="preserve"> </w:t>
      </w:r>
      <w:r w:rsidR="00807A3C">
        <w:t>submission errors</w:t>
      </w:r>
      <w:r w:rsidR="69FFBC6D">
        <w:t xml:space="preserve">. </w:t>
      </w:r>
      <w:r w:rsidR="009324DD">
        <w:t>On average,</w:t>
      </w:r>
      <w:r w:rsidR="1841D91C">
        <w:t xml:space="preserve"> </w:t>
      </w:r>
      <w:r w:rsidR="24EB88DD">
        <w:t xml:space="preserve">CHCs, even with TPAs, </w:t>
      </w:r>
      <w:r w:rsidR="6464F699">
        <w:t xml:space="preserve">must upload </w:t>
      </w:r>
      <w:r w:rsidR="455784DA">
        <w:t xml:space="preserve">data manually to the manufacturer IT platforms. </w:t>
      </w:r>
      <w:r w:rsidR="757ED238">
        <w:t xml:space="preserve">The few TPAs </w:t>
      </w:r>
      <w:r w:rsidR="00881CF4">
        <w:t xml:space="preserve">with </w:t>
      </w:r>
      <w:r w:rsidR="757ED238">
        <w:t xml:space="preserve">CHC-specific data upload processes </w:t>
      </w:r>
      <w:r w:rsidR="00881CF4">
        <w:t xml:space="preserve">charge </w:t>
      </w:r>
      <w:r w:rsidR="00085B4D">
        <w:t xml:space="preserve">CHCs extra for this, </w:t>
      </w:r>
      <w:r w:rsidR="757ED238">
        <w:t>reducing</w:t>
      </w:r>
      <w:r w:rsidRPr="15ACEF9E" w:rsidR="757ED238">
        <w:rPr>
          <w:b/>
          <w:bCs/>
        </w:rPr>
        <w:t xml:space="preserve"> </w:t>
      </w:r>
      <w:r w:rsidR="757ED238">
        <w:t>340B savings that could otherwise be used to expand services, increase access to affordable medications, and improve patient care.</w:t>
      </w:r>
      <w:r w:rsidR="00F176A1">
        <w:t xml:space="preserve"> Many CHCs operate across contract pharmacies, entity-owned pharmacies, and </w:t>
      </w:r>
      <w:r w:rsidR="006258EA">
        <w:t>Clinic Administered Drugs (CADs)</w:t>
      </w:r>
      <w:r w:rsidR="00F176A1">
        <w:t xml:space="preserve"> workflows, and those activities do not reside in a single data stream that can be exported once and sent to manufacturer IT platforms.</w:t>
      </w:r>
      <w:r w:rsidRPr="7204C948" w:rsidR="00F176A1">
        <w:rPr>
          <w:vertAlign w:val="superscript"/>
        </w:rPr>
        <w:footnoteReference w:id="6"/>
      </w:r>
    </w:p>
    <w:p w:rsidR="7204C948" w:rsidP="009C2D55" w:rsidRDefault="439C2B69" w14:paraId="2751908F" w14:textId="31B654FE">
      <w:pPr>
        <w:pStyle w:val="ListParagraph"/>
        <w:numPr>
          <w:ilvl w:val="0"/>
          <w:numId w:val="7"/>
        </w:numPr>
        <w:jc w:val="both"/>
      </w:pPr>
      <w:r w:rsidRPr="15ACEF9E">
        <w:rPr>
          <w:b/>
          <w:bCs/>
        </w:rPr>
        <w:t>Clinic-administered drugs</w:t>
      </w:r>
      <w:r w:rsidRPr="15ACEF9E" w:rsidR="119D1C59">
        <w:rPr>
          <w:b/>
          <w:bCs/>
        </w:rPr>
        <w:t xml:space="preserve"> (CAD)</w:t>
      </w:r>
      <w:r w:rsidRPr="15ACEF9E">
        <w:rPr>
          <w:b/>
          <w:bCs/>
        </w:rPr>
        <w:t xml:space="preserve"> and paper records. </w:t>
      </w:r>
      <w:r w:rsidR="119D1C59">
        <w:t>The majority of</w:t>
      </w:r>
      <w:r>
        <w:t xml:space="preserve"> CADs are bundled into the</w:t>
      </w:r>
      <w:r w:rsidR="119D1C59">
        <w:t xml:space="preserve"> </w:t>
      </w:r>
      <w:r w:rsidR="0B69C7C2">
        <w:t>CHCs’</w:t>
      </w:r>
      <w:r w:rsidR="2106C7F8">
        <w:t xml:space="preserve"> </w:t>
      </w:r>
      <w:r w:rsidR="4C2444CE">
        <w:t>P</w:t>
      </w:r>
      <w:r>
        <w:t xml:space="preserve">rospective </w:t>
      </w:r>
      <w:r w:rsidR="115F6F19">
        <w:t>P</w:t>
      </w:r>
      <w:r>
        <w:t xml:space="preserve">ayment </w:t>
      </w:r>
      <w:r w:rsidR="4AE07D32">
        <w:t>S</w:t>
      </w:r>
      <w:r>
        <w:t xml:space="preserve">ystem </w:t>
      </w:r>
      <w:r w:rsidR="6C562404">
        <w:t xml:space="preserve">and </w:t>
      </w:r>
      <w:r>
        <w:t>are not separately billed</w:t>
      </w:r>
      <w:r w:rsidR="5E244936">
        <w:t>. For many CHCs,</w:t>
      </w:r>
      <w:r>
        <w:t xml:space="preserve"> administration logs are maintained on paper or in visit notes rather than </w:t>
      </w:r>
      <w:r w:rsidR="5E244936">
        <w:t xml:space="preserve">in discrete reportable fields within </w:t>
      </w:r>
      <w:r>
        <w:t>electronic medication administration records</w:t>
      </w:r>
      <w:r w:rsidR="5E244936">
        <w:t xml:space="preserve"> (eMAR)</w:t>
      </w:r>
      <w:r>
        <w:t>. Converting these records into the claims-level electronic data elements required for rebate submission</w:t>
      </w:r>
      <w:r w:rsidR="5E244936">
        <w:t xml:space="preserve"> is a manual process </w:t>
      </w:r>
      <w:r w:rsidR="2305197A">
        <w:t xml:space="preserve">that </w:t>
      </w:r>
      <w:r>
        <w:t xml:space="preserve">imposes </w:t>
      </w:r>
      <w:r w:rsidR="54BF72EB">
        <w:t xml:space="preserve">additional </w:t>
      </w:r>
      <w:r>
        <w:t xml:space="preserve">burden not captured by </w:t>
      </w:r>
      <w:r w:rsidR="5E244936">
        <w:t>HRSA’s</w:t>
      </w:r>
      <w:r>
        <w:t xml:space="preserve"> </w:t>
      </w:r>
      <w:r w:rsidR="5E244936">
        <w:t>“</w:t>
      </w:r>
      <w:r>
        <w:t>automated-extract</w:t>
      </w:r>
      <w:r w:rsidR="5E244936">
        <w:t>”</w:t>
      </w:r>
      <w:r>
        <w:t xml:space="preserve"> assumption</w:t>
      </w:r>
      <w:r w:rsidR="6C562404">
        <w:t>s</w:t>
      </w:r>
      <w:r>
        <w:t>.</w:t>
      </w:r>
    </w:p>
    <w:p w:rsidRPr="005426ED" w:rsidR="002B0AD0" w:rsidP="5FE9646E" w:rsidRDefault="439C2B69" w14:paraId="0D22BE90" w14:textId="76FE7C51">
      <w:pPr>
        <w:pStyle w:val="ListParagraph"/>
        <w:numPr>
          <w:ilvl w:val="0"/>
          <w:numId w:val="7"/>
        </w:numPr>
        <w:jc w:val="both"/>
        <w:rPr>
          <w:b/>
        </w:rPr>
      </w:pPr>
      <w:r w:rsidRPr="5FE9646E">
        <w:rPr>
          <w:b/>
          <w:bCs/>
        </w:rPr>
        <w:t xml:space="preserve">Reconciliation and denial management. </w:t>
      </w:r>
      <w:r>
        <w:t>Tasks (4) and (5) of HRSA’s methodology</w:t>
      </w:r>
      <w:r w:rsidRPr="5FE9646E">
        <w:rPr>
          <w:rStyle w:val="FootnoteReference"/>
        </w:rPr>
        <w:footnoteReference w:id="7"/>
      </w:r>
      <w:r w:rsidR="5E244936">
        <w:t xml:space="preserve"> </w:t>
      </w:r>
      <w:r>
        <w:t xml:space="preserve">are recurring and </w:t>
      </w:r>
      <w:r w:rsidR="00C47CD4">
        <w:t>resource intensive</w:t>
      </w:r>
      <w:r w:rsidR="00807A3C">
        <w:t>.</w:t>
      </w:r>
      <w:r w:rsidR="4F888CC8">
        <w:t xml:space="preserve"> </w:t>
      </w:r>
      <w:r w:rsidR="5070E74C">
        <w:t xml:space="preserve">A </w:t>
      </w:r>
      <w:r w:rsidR="009E3BD8">
        <w:t xml:space="preserve">time </w:t>
      </w:r>
      <w:r w:rsidR="5070E74C">
        <w:t xml:space="preserve">study of current CHC submission processes, conducted by NACHC’s 340B Technical Advisors, FQHC 340B Compliance, </w:t>
      </w:r>
      <w:r w:rsidR="135694F6">
        <w:t xml:space="preserve">found </w:t>
      </w:r>
      <w:r w:rsidR="5070E74C">
        <w:t xml:space="preserve">that, even at maximum efficiency, an experienced individual requires at least 20 minutes to </w:t>
      </w:r>
      <w:r w:rsidR="5C4C18AE">
        <w:t xml:space="preserve">investigate and resolve </w:t>
      </w:r>
      <w:r w:rsidR="5070E74C">
        <w:t>a denial or erroneous claim.</w:t>
      </w:r>
      <w:r w:rsidR="00740610">
        <w:rPr>
          <w:rStyle w:val="FootnoteReference"/>
        </w:rPr>
        <w:footnoteReference w:id="8"/>
      </w:r>
      <w:r w:rsidR="5070E74C">
        <w:t xml:space="preserve"> </w:t>
      </w:r>
      <w:r w:rsidR="333AE3A6">
        <w:t xml:space="preserve">Because no empirical study currently exists for the proposed 340B rebate model, NACHC estimated reasonable range of claim classification error and claim denial rates using available proxy measures.  </w:t>
      </w:r>
      <w:r w:rsidR="1B9F77FB">
        <w:t xml:space="preserve">Improper payment rates reported across CMS programs provide a reasonable lower-bound benchmark for claims requiring staff investigation, appeals, or reconciliation, while reported implementation experience from the Beacon Maximum </w:t>
      </w:r>
      <w:r w:rsidR="50914ADF">
        <w:t xml:space="preserve">Fair Price (MFP) rebate program provides an upper-bound benchmark during the launch of a new national rebate infrastructure.  </w:t>
      </w:r>
    </w:p>
    <w:p w:rsidR="7204C948" w:rsidP="007917A3" w:rsidRDefault="22BD15FC" w14:paraId="731929AE" w14:textId="5B19D4FC">
      <w:pPr>
        <w:pStyle w:val="ListParagraph"/>
        <w:numPr>
          <w:ilvl w:val="1"/>
          <w:numId w:val="7"/>
        </w:numPr>
        <w:jc w:val="both"/>
        <w:rPr>
          <w:b/>
        </w:rPr>
      </w:pPr>
      <w:r w:rsidRPr="005426ED">
        <w:rPr>
          <w:b/>
          <w:bCs/>
        </w:rPr>
        <w:t>Together</w:t>
      </w:r>
      <w:r w:rsidRPr="005426ED" w:rsidR="50914ADF">
        <w:rPr>
          <w:b/>
          <w:bCs/>
        </w:rPr>
        <w:t xml:space="preserve">, these data suggest claim classification rates </w:t>
      </w:r>
      <w:r w:rsidRPr="005426ED" w:rsidR="57440965">
        <w:rPr>
          <w:b/>
          <w:bCs/>
        </w:rPr>
        <w:t xml:space="preserve">provide a </w:t>
      </w:r>
      <w:r w:rsidRPr="005426ED" w:rsidR="50914ADF">
        <w:rPr>
          <w:b/>
          <w:bCs/>
        </w:rPr>
        <w:t xml:space="preserve">reasonable range from </w:t>
      </w:r>
      <w:r w:rsidRPr="005426ED" w:rsidR="729BBD42">
        <w:rPr>
          <w:b/>
          <w:bCs/>
        </w:rPr>
        <w:t>approximately</w:t>
      </w:r>
      <w:r w:rsidRPr="005426ED" w:rsidR="50914ADF">
        <w:rPr>
          <w:b/>
          <w:bCs/>
        </w:rPr>
        <w:t xml:space="preserve"> 10% to 40</w:t>
      </w:r>
      <w:r w:rsidRPr="005426ED" w:rsidR="5FDFA201">
        <w:rPr>
          <w:b/>
          <w:bCs/>
        </w:rPr>
        <w:t>%</w:t>
      </w:r>
      <w:r w:rsidRPr="005426ED" w:rsidR="50914ADF">
        <w:rPr>
          <w:b/>
          <w:bCs/>
        </w:rPr>
        <w:t xml:space="preserve"> while claim denial rates could range from </w:t>
      </w:r>
      <w:r w:rsidRPr="005426ED" w:rsidR="1E1D7152">
        <w:rPr>
          <w:b/>
          <w:bCs/>
        </w:rPr>
        <w:t xml:space="preserve">approximately </w:t>
      </w:r>
      <w:r w:rsidRPr="005426ED" w:rsidR="50914ADF">
        <w:rPr>
          <w:b/>
          <w:bCs/>
        </w:rPr>
        <w:t xml:space="preserve">5% to </w:t>
      </w:r>
      <w:r w:rsidRPr="005426ED" w:rsidR="7D3E3F62">
        <w:rPr>
          <w:b/>
          <w:bCs/>
        </w:rPr>
        <w:t>20</w:t>
      </w:r>
      <w:r w:rsidRPr="005426ED" w:rsidR="6C51C635">
        <w:rPr>
          <w:b/>
          <w:bCs/>
        </w:rPr>
        <w:t>%.</w:t>
      </w:r>
      <w:r w:rsidRPr="005426ED" w:rsidR="439C2B69">
        <w:rPr>
          <w:rStyle w:val="FootnoteReference"/>
          <w:b/>
          <w:bCs/>
        </w:rPr>
        <w:footnoteReference w:id="9"/>
      </w:r>
      <w:r w:rsidR="50914ADF">
        <w:t xml:space="preserve"> Additional evidence from </w:t>
      </w:r>
      <w:r w:rsidR="315A9372">
        <w:t xml:space="preserve">Medicare </w:t>
      </w:r>
      <w:r w:rsidR="3D3F71A7">
        <w:t>Advantage</w:t>
      </w:r>
      <w:r w:rsidR="315A9372">
        <w:t xml:space="preserve"> further demonstrates the administrative burden assoc</w:t>
      </w:r>
      <w:r w:rsidR="7D278E4A">
        <w:t>ia</w:t>
      </w:r>
      <w:r w:rsidR="315A9372">
        <w:t>ted with claim denials.</w:t>
      </w:r>
      <w:r w:rsidRPr="381364A1" w:rsidR="439C2B69">
        <w:rPr>
          <w:rStyle w:val="FootnoteReference"/>
        </w:rPr>
        <w:footnoteReference w:id="10"/>
      </w:r>
      <w:r w:rsidR="315A9372">
        <w:t xml:space="preserve">  The study found approximately 17% of prior authorization </w:t>
      </w:r>
      <w:r w:rsidR="114DF0E1">
        <w:t>denials</w:t>
      </w:r>
      <w:r w:rsidR="315A9372">
        <w:t xml:space="preserve"> meeting Me</w:t>
      </w:r>
      <w:r w:rsidR="22F1C7DB">
        <w:t xml:space="preserve">dicare coverage rules were ultimately overturned upon appeal, illustrating that claim denials frequently require extensive provider review, documentation, and follow-up before payment is received.  </w:t>
      </w:r>
      <w:r w:rsidR="314FDA29">
        <w:t xml:space="preserve">Even assuming </w:t>
      </w:r>
      <w:r w:rsidR="5070E74C">
        <w:t xml:space="preserve">a </w:t>
      </w:r>
      <w:r w:rsidR="7A8F90D3">
        <w:t xml:space="preserve">minimum </w:t>
      </w:r>
      <w:r w:rsidR="5070E74C">
        <w:t xml:space="preserve">claim classification error rate of 10% and a claim denial rate of 5%, both of which require CHC staff investigation, the </w:t>
      </w:r>
      <w:r w:rsidR="2A86ADD7">
        <w:t xml:space="preserve">estimated </w:t>
      </w:r>
      <w:r w:rsidR="5070E74C">
        <w:t xml:space="preserve">burden for claim error and denial is </w:t>
      </w:r>
      <w:r w:rsidR="541A25B1">
        <w:t>associated with claim investigation</w:t>
      </w:r>
      <w:r w:rsidR="5070E74C">
        <w:t xml:space="preserve"> range</w:t>
      </w:r>
      <w:r w:rsidR="48E467E9">
        <w:t>s</w:t>
      </w:r>
      <w:r w:rsidR="5070E74C">
        <w:t xml:space="preserve"> from </w:t>
      </w:r>
      <w:r w:rsidR="009E3BD8">
        <w:t xml:space="preserve">4 </w:t>
      </w:r>
      <w:r w:rsidR="5070E74C">
        <w:t xml:space="preserve">hours for </w:t>
      </w:r>
      <w:r w:rsidR="009E3BD8">
        <w:t>smaller</w:t>
      </w:r>
      <w:r w:rsidR="5070E74C">
        <w:t xml:space="preserve"> CHCs to more than </w:t>
      </w:r>
      <w:r w:rsidR="009E3BD8">
        <w:t xml:space="preserve">50 </w:t>
      </w:r>
      <w:r w:rsidR="5070E74C">
        <w:t xml:space="preserve">hours weekly for </w:t>
      </w:r>
      <w:r w:rsidR="009E3BD8">
        <w:t>larger</w:t>
      </w:r>
      <w:r w:rsidR="5070E74C">
        <w:t xml:space="preserve"> CHCs. </w:t>
      </w:r>
      <w:r w:rsidR="46C31247">
        <w:t>Although</w:t>
      </w:r>
      <w:r w:rsidR="46E0F571">
        <w:t xml:space="preserve"> </w:t>
      </w:r>
      <w:r w:rsidR="5070E74C">
        <w:t>Beacon MFP</w:t>
      </w:r>
      <w:r w:rsidR="793C28DA">
        <w:t>’s performance is expected to improve as the program matures, the timeframe for resolving technical, operational, and system integration challenges remains uncertain.</w:t>
      </w:r>
      <w:r w:rsidR="0038459F">
        <w:t xml:space="preserve"> </w:t>
      </w:r>
      <w:r w:rsidR="793C28DA">
        <w:t>According</w:t>
      </w:r>
      <w:r w:rsidR="588278A0">
        <w:t>ly</w:t>
      </w:r>
      <w:r w:rsidR="793C28DA">
        <w:t xml:space="preserve">, the estimates range provide a reasonable </w:t>
      </w:r>
      <w:r w:rsidR="5AEFEBF5">
        <w:t>basis for</w:t>
      </w:r>
      <w:r w:rsidR="793C28DA">
        <w:t xml:space="preserve"> </w:t>
      </w:r>
      <w:r w:rsidR="5AEFEBF5">
        <w:t xml:space="preserve">estimating the administrative burden </w:t>
      </w:r>
      <w:r w:rsidR="00C14B2B">
        <w:t>CHC</w:t>
      </w:r>
      <w:r w:rsidR="0046597D">
        <w:t>s</w:t>
      </w:r>
      <w:r w:rsidR="5AEFEBF5">
        <w:t xml:space="preserve"> can expect during implementation of the 340B rebate</w:t>
      </w:r>
      <w:r w:rsidR="36341FB5">
        <w:t xml:space="preserve"> </w:t>
      </w:r>
      <w:r w:rsidR="5AEFEBF5">
        <w:t xml:space="preserve">model. </w:t>
      </w:r>
      <w:r w:rsidR="5070E74C">
        <w:t xml:space="preserve"> </w:t>
      </w:r>
    </w:p>
    <w:p w:rsidR="00D83F7A" w:rsidP="009C2D55" w:rsidRDefault="439C2B69" w14:paraId="39B7CC53" w14:textId="52729E34">
      <w:pPr>
        <w:pStyle w:val="ListParagraph"/>
        <w:numPr>
          <w:ilvl w:val="0"/>
          <w:numId w:val="7"/>
        </w:numPr>
        <w:jc w:val="both"/>
      </w:pPr>
      <w:r w:rsidRPr="15ACEF9E">
        <w:rPr>
          <w:b/>
          <w:bCs/>
        </w:rPr>
        <w:t xml:space="preserve">Medical-claims data elements differ from pharmacy fields. </w:t>
      </w:r>
      <w:r w:rsidRPr="001B7538" w:rsidR="00B012E4">
        <w:t>Proposed</w:t>
      </w:r>
      <w:r w:rsidR="00B012E4">
        <w:rPr>
          <w:b/>
          <w:bCs/>
        </w:rPr>
        <w:t xml:space="preserve"> </w:t>
      </w:r>
      <w:r w:rsidR="00B012E4">
        <w:t>med</w:t>
      </w:r>
      <w:r w:rsidR="5E244936">
        <w:t>ical claims data elements</w:t>
      </w:r>
      <w:r w:rsidR="396AE65D">
        <w:t>,</w:t>
      </w:r>
      <w:r w:rsidR="5E244936">
        <w:t xml:space="preserve"> including claim line number, claim number, health plan name, health plan ID, </w:t>
      </w:r>
      <w:r w:rsidR="713CCE60">
        <w:t xml:space="preserve">and </w:t>
      </w:r>
      <w:r w:rsidR="5E244936">
        <w:t>health plan ID qualifier</w:t>
      </w:r>
      <w:r w:rsidR="71BE196B">
        <w:t>,</w:t>
      </w:r>
      <w:r w:rsidR="5E244936">
        <w:t xml:space="preserve"> are not standardized across health care systems and may not be available at the time of claim submission.</w:t>
      </w:r>
      <w:r>
        <w:t xml:space="preserve"> Assembling and validating these distinct </w:t>
      </w:r>
      <w:r w:rsidR="52EEB5B2">
        <w:t xml:space="preserve">data </w:t>
      </w:r>
      <w:r>
        <w:t>field sets adds burden beyond a routine pharmacy extract.</w:t>
      </w:r>
    </w:p>
    <w:p w:rsidR="7204C948" w:rsidP="009C2D55" w:rsidRDefault="7204C948" w14:paraId="40791964" w14:textId="07709D65">
      <w:pPr>
        <w:ind w:left="360"/>
        <w:jc w:val="both"/>
      </w:pPr>
    </w:p>
    <w:p w:rsidR="1E3D0571" w:rsidP="009C2D55" w:rsidRDefault="5F42FD46" w14:paraId="751BE3CE" w14:textId="03CEE795">
      <w:pPr>
        <w:jc w:val="both"/>
      </w:pPr>
      <w:r>
        <w:t>In summary, each entity-owned pharmacy, TPA platform, and electronic health record will constitute a discrete data set that must flow through all five claim-cycle elements. HRSA estimates appear to envision one data upload per week</w:t>
      </w:r>
      <w:r w:rsidR="3678A001">
        <w:t>;</w:t>
      </w:r>
      <w:r>
        <w:t xml:space="preserve"> operational realities dictate that CHCs will have numerous disparate data sets to address each week. While TPAs do offer the potential to improve efficiency, they also drive added cost and are typically not utilized by CHCs for clinic-administered drugs or entity-owned pharmacies.</w:t>
      </w:r>
    </w:p>
    <w:p w:rsidR="00A93E75" w:rsidP="009C2D55" w:rsidRDefault="00A93E75" w14:paraId="56B22D2D" w14:textId="77777777">
      <w:pPr>
        <w:jc w:val="both"/>
      </w:pPr>
    </w:p>
    <w:p w:rsidR="00815D5E" w:rsidP="009C2D55" w:rsidRDefault="439C2B69" w14:paraId="33C8A450" w14:textId="1A415AB0">
      <w:pPr>
        <w:tabs>
          <w:tab w:val="left" w:pos="720"/>
        </w:tabs>
        <w:jc w:val="both"/>
        <w:rPr>
          <w:b/>
          <w:bCs/>
        </w:rPr>
      </w:pPr>
      <w:r w:rsidRPr="15ACEF9E">
        <w:rPr>
          <w:b/>
          <w:bCs/>
        </w:rPr>
        <w:t>II</w:t>
      </w:r>
      <w:r w:rsidRPr="15ACEF9E" w:rsidR="25129FBD">
        <w:rPr>
          <w:b/>
          <w:bCs/>
        </w:rPr>
        <w:t>I</w:t>
      </w:r>
      <w:r w:rsidRPr="15ACEF9E">
        <w:rPr>
          <w:b/>
          <w:bCs/>
        </w:rPr>
        <w:t>.</w:t>
      </w:r>
      <w:r>
        <w:tab/>
      </w:r>
      <w:r w:rsidRPr="0074087C" w:rsidR="0074087C">
        <w:rPr>
          <w:b/>
          <w:bCs/>
          <w:highlight w:val="yellow"/>
        </w:rPr>
        <w:t>ORG NAME</w:t>
      </w:r>
      <w:r w:rsidR="0074087C">
        <w:rPr>
          <w:b/>
          <w:bCs/>
        </w:rPr>
        <w:t xml:space="preserve"> </w:t>
      </w:r>
      <w:r w:rsidRPr="15ACEF9E">
        <w:rPr>
          <w:b/>
          <w:bCs/>
        </w:rPr>
        <w:t xml:space="preserve">Burden </w:t>
      </w:r>
      <w:r w:rsidRPr="15ACEF9E" w:rsidR="6F9411E5">
        <w:rPr>
          <w:b/>
          <w:bCs/>
        </w:rPr>
        <w:t>Estimate</w:t>
      </w:r>
    </w:p>
    <w:p w:rsidR="7204C948" w:rsidP="009C2D55" w:rsidRDefault="7204C948" w14:paraId="7B8DF242" w14:textId="58735DE6">
      <w:pPr>
        <w:tabs>
          <w:tab w:val="left" w:pos="720"/>
        </w:tabs>
        <w:jc w:val="both"/>
        <w:rPr>
          <w:b/>
          <w:bCs/>
        </w:rPr>
      </w:pPr>
    </w:p>
    <w:p w:rsidR="00CF4A0E" w:rsidP="009C2D55" w:rsidRDefault="439C2B69" w14:paraId="014AB8E1" w14:textId="43CB5E36">
      <w:pPr>
        <w:jc w:val="both"/>
      </w:pPr>
      <w:r>
        <w:t>To assist HRSA in developing a more accurate, evidence-based</w:t>
      </w:r>
      <w:r w:rsidR="5FBB8BAE">
        <w:t>,</w:t>
      </w:r>
      <w:r>
        <w:t xml:space="preserve"> per-response estimate, individual covered entities</w:t>
      </w:r>
      <w:r w:rsidR="68E4889D">
        <w:t>’</w:t>
      </w:r>
      <w:r>
        <w:t xml:space="preserve"> burden </w:t>
      </w:r>
      <w:r w:rsidR="4D7565AB">
        <w:t xml:space="preserve">for providing requested </w:t>
      </w:r>
      <w:r>
        <w:t xml:space="preserve">data </w:t>
      </w:r>
      <w:r w:rsidR="4D7565AB">
        <w:t>is provided</w:t>
      </w:r>
      <w:r>
        <w:t xml:space="preserve"> below. The</w:t>
      </w:r>
      <w:r w:rsidR="2A2D9324">
        <w:t xml:space="preserve"> </w:t>
      </w:r>
      <w:r w:rsidR="4D7565AB">
        <w:t xml:space="preserve">burden estimate components </w:t>
      </w:r>
      <w:r w:rsidR="2A2D9324">
        <w:t>reflect</w:t>
      </w:r>
      <w:r w:rsidR="00E7438F">
        <w:t xml:space="preserve"> time studies conducted of</w:t>
      </w:r>
      <w:r w:rsidR="2A2D9324">
        <w:t xml:space="preserve"> </w:t>
      </w:r>
      <w:r>
        <w:t xml:space="preserve">HRSA’s five task-based activities and </w:t>
      </w:r>
      <w:r w:rsidR="6F9411E5">
        <w:t>capture</w:t>
      </w:r>
      <w:r>
        <w:t xml:space="preserve"> the entity-specific drivers</w:t>
      </w:r>
      <w:r w:rsidR="177FE91C">
        <w:t>,</w:t>
      </w:r>
      <w:r w:rsidR="2A2D9324">
        <w:t xml:space="preserve"> including </w:t>
      </w:r>
      <w:r>
        <w:t>number of impacted claims, number of TPAs, and claim types reported without a TPA</w:t>
      </w:r>
      <w:r w:rsidR="2A2D9324">
        <w:t xml:space="preserve">, </w:t>
      </w:r>
      <w:r>
        <w:t xml:space="preserve">that materially affect burden. </w:t>
      </w:r>
    </w:p>
    <w:p w:rsidRPr="00A93E75" w:rsidR="00817748" w:rsidP="009C2D55" w:rsidRDefault="00817748" w14:paraId="74190A61" w14:textId="77777777">
      <w:pPr>
        <w:jc w:val="both"/>
      </w:pPr>
    </w:p>
    <w:tbl>
      <w:tblPr>
        <w:tblW w:w="9253" w:type="dxa"/>
        <w:tblLook w:val="04A0" w:firstRow="1" w:lastRow="0" w:firstColumn="1" w:lastColumn="0" w:noHBand="0" w:noVBand="1"/>
      </w:tblPr>
      <w:tblGrid>
        <w:gridCol w:w="4206"/>
        <w:gridCol w:w="2928"/>
        <w:gridCol w:w="1897"/>
        <w:gridCol w:w="222"/>
      </w:tblGrid>
      <w:tr w:rsidRPr="004D2C8C" w:rsidR="005533A1" w:rsidTr="00297479" w14:paraId="165DD1C2" w14:textId="77777777">
        <w:trPr>
          <w:gridAfter w:val="1"/>
          <w:wAfter w:w="222" w:type="dxa"/>
          <w:trHeight w:val="97"/>
        </w:trPr>
        <w:tc>
          <w:tcPr>
            <w:tcW w:w="4206" w:type="dxa"/>
            <w:tcBorders>
              <w:top w:val="single" w:color="auto" w:sz="8" w:space="0"/>
              <w:left w:val="single" w:color="auto" w:sz="8" w:space="0"/>
              <w:bottom w:val="single" w:color="auto" w:sz="4" w:space="0"/>
              <w:right w:val="single" w:color="D9D9D9" w:themeColor="background1" w:themeShade="D9" w:sz="4" w:space="0"/>
            </w:tcBorders>
            <w:shd w:val="clear" w:color="auto" w:fill="1F3A4D"/>
            <w:noWrap/>
            <w:vAlign w:val="center"/>
            <w:hideMark/>
          </w:tcPr>
          <w:p w:rsidRPr="001B7538" w:rsidR="005533A1" w:rsidP="009C2D55" w:rsidRDefault="005533A1" w14:paraId="105594CB" w14:textId="77777777">
            <w:pPr>
              <w:jc w:val="center"/>
              <w:rPr>
                <w:rFonts w:ascii="Aptos Narrow" w:hAnsi="Aptos Narrow"/>
                <w:b/>
                <w:bCs/>
                <w:color w:val="FFFFFF"/>
                <w:sz w:val="18"/>
                <w:szCs w:val="18"/>
              </w:rPr>
            </w:pPr>
            <w:r w:rsidRPr="001B7538">
              <w:rPr>
                <w:rFonts w:ascii="Aptos Narrow" w:hAnsi="Aptos Narrow"/>
                <w:b/>
                <w:bCs/>
                <w:color w:val="FFFFFF"/>
                <w:sz w:val="18"/>
                <w:szCs w:val="18"/>
              </w:rPr>
              <w:t>HRSA Task Cycle Area</w:t>
            </w:r>
          </w:p>
        </w:tc>
        <w:tc>
          <w:tcPr>
            <w:tcW w:w="2928" w:type="dxa"/>
            <w:tcBorders>
              <w:top w:val="single" w:color="auto" w:sz="8" w:space="0"/>
              <w:left w:val="nil"/>
              <w:bottom w:val="single" w:color="auto" w:sz="4" w:space="0"/>
              <w:right w:val="single" w:color="D9D9D9" w:themeColor="background1" w:themeShade="D9" w:sz="4" w:space="0"/>
            </w:tcBorders>
            <w:shd w:val="clear" w:color="auto" w:fill="1F3A4D"/>
            <w:noWrap/>
            <w:vAlign w:val="center"/>
            <w:hideMark/>
          </w:tcPr>
          <w:p w:rsidRPr="001B7538" w:rsidR="005533A1" w:rsidP="009C2D55" w:rsidRDefault="005533A1" w14:paraId="3E39E89E" w14:textId="77777777">
            <w:pPr>
              <w:jc w:val="center"/>
              <w:rPr>
                <w:rFonts w:ascii="Aptos Narrow" w:hAnsi="Aptos Narrow"/>
                <w:b/>
                <w:bCs/>
                <w:color w:val="FFFFFF"/>
                <w:sz w:val="18"/>
                <w:szCs w:val="18"/>
              </w:rPr>
            </w:pPr>
            <w:r w:rsidRPr="001B7538">
              <w:rPr>
                <w:rFonts w:ascii="Aptos Narrow" w:hAnsi="Aptos Narrow"/>
                <w:b/>
                <w:bCs/>
                <w:color w:val="FFFFFF"/>
                <w:sz w:val="18"/>
                <w:szCs w:val="18"/>
              </w:rPr>
              <w:t>Platform</w:t>
            </w:r>
          </w:p>
        </w:tc>
        <w:tc>
          <w:tcPr>
            <w:tcW w:w="1897" w:type="dxa"/>
            <w:tcBorders>
              <w:top w:val="single" w:color="auto" w:sz="8" w:space="0"/>
              <w:left w:val="nil"/>
              <w:bottom w:val="single" w:color="auto" w:sz="4" w:space="0"/>
              <w:right w:val="single" w:color="D9D9D9" w:themeColor="background1" w:themeShade="D9" w:sz="4" w:space="0"/>
            </w:tcBorders>
            <w:shd w:val="clear" w:color="auto" w:fill="1F3A4D"/>
            <w:noWrap/>
            <w:vAlign w:val="center"/>
            <w:hideMark/>
          </w:tcPr>
          <w:p w:rsidRPr="001B7538" w:rsidR="005533A1" w:rsidP="009C2D55" w:rsidRDefault="005533A1" w14:paraId="4E9DCA11" w14:textId="40BFD91C">
            <w:pPr>
              <w:jc w:val="center"/>
              <w:rPr>
                <w:rFonts w:ascii="Aptos Narrow" w:hAnsi="Aptos Narrow"/>
                <w:b/>
                <w:bCs/>
                <w:color w:val="FFFFFF"/>
                <w:sz w:val="18"/>
                <w:szCs w:val="18"/>
              </w:rPr>
            </w:pPr>
            <w:r w:rsidRPr="001B7538">
              <w:rPr>
                <w:rFonts w:ascii="Aptos Narrow" w:hAnsi="Aptos Narrow"/>
                <w:b/>
                <w:bCs/>
                <w:color w:val="FFFFFF"/>
                <w:sz w:val="18"/>
                <w:szCs w:val="18"/>
              </w:rPr>
              <w:t>Time per Tasks (Min)</w:t>
            </w:r>
            <w:r w:rsidR="009549BE">
              <w:rPr>
                <w:rStyle w:val="FootnoteReference"/>
                <w:rFonts w:ascii="Aptos Narrow" w:hAnsi="Aptos Narrow"/>
                <w:b/>
                <w:bCs/>
                <w:color w:val="FFFFFF"/>
                <w:sz w:val="18"/>
                <w:szCs w:val="18"/>
              </w:rPr>
              <w:footnoteReference w:id="11"/>
            </w:r>
          </w:p>
        </w:tc>
      </w:tr>
      <w:tr w:rsidRPr="004D2C8C" w:rsidR="005533A1" w:rsidTr="2BD04833" w14:paraId="5E8B9415" w14:textId="77777777">
        <w:trPr>
          <w:gridAfter w:val="1"/>
          <w:wAfter w:w="222" w:type="dxa"/>
          <w:trHeight w:val="45"/>
        </w:trPr>
        <w:tc>
          <w:tcPr>
            <w:tcW w:w="4206" w:type="dxa"/>
            <w:vMerge w:val="restart"/>
            <w:tcBorders>
              <w:top w:val="single" w:color="auto" w:sz="4" w:space="0"/>
              <w:left w:val="single" w:color="auto" w:sz="4" w:space="0"/>
              <w:bottom w:val="single" w:color="auto" w:sz="4" w:space="0"/>
              <w:right w:val="single" w:color="auto" w:sz="4" w:space="0"/>
            </w:tcBorders>
            <w:vAlign w:val="center"/>
            <w:hideMark/>
          </w:tcPr>
          <w:p w:rsidRPr="001B7538" w:rsidR="005533A1" w:rsidP="009C2D55" w:rsidRDefault="005533A1" w14:paraId="2844C250" w14:textId="77777777">
            <w:pPr>
              <w:rPr>
                <w:rFonts w:ascii="Aptos Narrow" w:hAnsi="Aptos Narrow"/>
                <w:color w:val="000000"/>
                <w:sz w:val="18"/>
                <w:szCs w:val="18"/>
              </w:rPr>
            </w:pPr>
            <w:r w:rsidRPr="001B7538">
              <w:rPr>
                <w:rFonts w:ascii="Aptos Narrow" w:hAnsi="Aptos Narrow"/>
                <w:color w:val="000000"/>
                <w:sz w:val="18"/>
                <w:szCs w:val="18"/>
              </w:rPr>
              <w:t>1. Identify and extract eligible claims data </w:t>
            </w:r>
          </w:p>
        </w:tc>
        <w:tc>
          <w:tcPr>
            <w:tcW w:w="2928" w:type="dxa"/>
            <w:tcBorders>
              <w:top w:val="single" w:color="auto" w:sz="4" w:space="0"/>
              <w:left w:val="nil"/>
              <w:bottom w:val="single" w:color="auto" w:sz="4" w:space="0"/>
              <w:right w:val="single" w:color="auto" w:sz="4" w:space="0"/>
            </w:tcBorders>
            <w:noWrap/>
            <w:vAlign w:val="center"/>
            <w:hideMark/>
          </w:tcPr>
          <w:p w:rsidRPr="001B7538" w:rsidR="005533A1" w:rsidP="009C2D55" w:rsidRDefault="005533A1" w14:paraId="70DF51CC" w14:textId="3A2E02E1">
            <w:pPr>
              <w:rPr>
                <w:rFonts w:ascii="Aptos Narrow" w:hAnsi="Aptos Narrow"/>
                <w:color w:val="000000"/>
                <w:sz w:val="18"/>
                <w:szCs w:val="18"/>
              </w:rPr>
            </w:pPr>
            <w:r w:rsidRPr="1863D69E">
              <w:rPr>
                <w:rFonts w:ascii="Aptos Narrow" w:hAnsi="Aptos Narrow"/>
                <w:color w:val="000000" w:themeColor="text1"/>
                <w:sz w:val="18"/>
                <w:szCs w:val="18"/>
              </w:rPr>
              <w:t>In-</w:t>
            </w:r>
            <w:r w:rsidRPr="1863D69E" w:rsidR="06C9B442">
              <w:rPr>
                <w:rFonts w:ascii="Aptos Narrow" w:hAnsi="Aptos Narrow"/>
                <w:color w:val="000000" w:themeColor="text1"/>
                <w:sz w:val="18"/>
                <w:szCs w:val="18"/>
              </w:rPr>
              <w:t>H</w:t>
            </w:r>
            <w:r w:rsidRPr="1863D69E" w:rsidR="49126C5D">
              <w:rPr>
                <w:rFonts w:ascii="Aptos Narrow" w:hAnsi="Aptos Narrow"/>
                <w:color w:val="000000" w:themeColor="text1"/>
                <w:sz w:val="18"/>
                <w:szCs w:val="18"/>
              </w:rPr>
              <w:t>ouse</w:t>
            </w:r>
          </w:p>
        </w:tc>
        <w:tc>
          <w:tcPr>
            <w:tcW w:w="1897" w:type="dxa"/>
            <w:tcBorders>
              <w:top w:val="single" w:color="auto" w:sz="4" w:space="0"/>
              <w:left w:val="nil"/>
              <w:bottom w:val="single" w:color="auto" w:sz="4" w:space="0"/>
              <w:right w:val="single" w:color="auto" w:sz="4" w:space="0"/>
            </w:tcBorders>
            <w:noWrap/>
            <w:vAlign w:val="bottom"/>
            <w:hideMark/>
          </w:tcPr>
          <w:p w:rsidRPr="001B7538" w:rsidR="005533A1" w:rsidP="009C2D55" w:rsidRDefault="005533A1" w14:paraId="4251FE0A" w14:textId="77777777">
            <w:pPr>
              <w:jc w:val="center"/>
              <w:rPr>
                <w:rFonts w:ascii="Aptos Narrow" w:hAnsi="Aptos Narrow"/>
                <w:color w:val="000000"/>
                <w:sz w:val="18"/>
                <w:szCs w:val="18"/>
              </w:rPr>
            </w:pPr>
            <w:r w:rsidRPr="001B7538">
              <w:rPr>
                <w:rFonts w:ascii="Aptos Narrow" w:hAnsi="Aptos Narrow"/>
                <w:color w:val="000000"/>
                <w:sz w:val="18"/>
                <w:szCs w:val="18"/>
              </w:rPr>
              <w:t>3.00</w:t>
            </w:r>
          </w:p>
        </w:tc>
      </w:tr>
      <w:tr w:rsidRPr="004D2C8C" w:rsidR="005533A1" w:rsidTr="00297479" w14:paraId="119B4F66" w14:textId="77777777">
        <w:trPr>
          <w:gridAfter w:val="1"/>
          <w:wAfter w:w="222" w:type="dxa"/>
          <w:trHeight w:val="45"/>
        </w:trPr>
        <w:tc>
          <w:tcPr>
            <w:tcW w:w="4206" w:type="dxa"/>
            <w:vMerge/>
            <w:tcBorders>
              <w:top w:val="single" w:color="auto" w:sz="4" w:space="0"/>
              <w:left w:val="single" w:color="auto" w:sz="4" w:space="0"/>
              <w:bottom w:val="single" w:color="auto" w:sz="4" w:space="0"/>
            </w:tcBorders>
            <w:vAlign w:val="center"/>
            <w:hideMark/>
          </w:tcPr>
          <w:p w:rsidRPr="001B7538" w:rsidR="005533A1" w:rsidP="009C2D55" w:rsidRDefault="005533A1" w14:paraId="2BBCCA4A" w14:textId="77777777">
            <w:pPr>
              <w:rPr>
                <w:rFonts w:ascii="Aptos Narrow" w:hAnsi="Aptos Narrow"/>
                <w:color w:val="000000"/>
                <w:sz w:val="18"/>
                <w:szCs w:val="18"/>
              </w:rPr>
            </w:pPr>
          </w:p>
        </w:tc>
        <w:tc>
          <w:tcPr>
            <w:tcW w:w="2928" w:type="dxa"/>
            <w:tcBorders>
              <w:top w:val="single" w:color="auto" w:sz="4" w:space="0"/>
              <w:left w:val="single" w:color="auto" w:sz="4" w:space="0"/>
              <w:bottom w:val="single" w:color="auto" w:sz="4" w:space="0"/>
              <w:right w:val="single" w:color="auto" w:sz="4" w:space="0"/>
            </w:tcBorders>
            <w:noWrap/>
            <w:vAlign w:val="center"/>
            <w:hideMark/>
          </w:tcPr>
          <w:p w:rsidRPr="001B7538" w:rsidR="005533A1" w:rsidP="009C2D55" w:rsidRDefault="005533A1" w14:paraId="04A93880" w14:textId="77777777">
            <w:pPr>
              <w:rPr>
                <w:rFonts w:ascii="Aptos Narrow" w:hAnsi="Aptos Narrow"/>
                <w:color w:val="000000"/>
                <w:sz w:val="18"/>
                <w:szCs w:val="18"/>
              </w:rPr>
            </w:pPr>
            <w:r w:rsidRPr="001B7538">
              <w:rPr>
                <w:rFonts w:ascii="Aptos Narrow" w:hAnsi="Aptos Narrow"/>
                <w:color w:val="000000"/>
                <w:sz w:val="18"/>
                <w:szCs w:val="18"/>
              </w:rPr>
              <w:t>CAD</w:t>
            </w:r>
          </w:p>
        </w:tc>
        <w:tc>
          <w:tcPr>
            <w:tcW w:w="1897" w:type="dxa"/>
            <w:tcBorders>
              <w:top w:val="single" w:color="auto" w:sz="4" w:space="0"/>
              <w:left w:val="nil"/>
              <w:bottom w:val="single" w:color="auto" w:sz="4" w:space="0"/>
              <w:right w:val="single" w:color="auto" w:sz="4" w:space="0"/>
            </w:tcBorders>
            <w:noWrap/>
            <w:vAlign w:val="bottom"/>
            <w:hideMark/>
          </w:tcPr>
          <w:p w:rsidRPr="001B7538" w:rsidR="005533A1" w:rsidP="009C2D55" w:rsidRDefault="005533A1" w14:paraId="6AE94224" w14:textId="77777777">
            <w:pPr>
              <w:jc w:val="center"/>
              <w:rPr>
                <w:rFonts w:ascii="Aptos Narrow" w:hAnsi="Aptos Narrow"/>
                <w:color w:val="000000"/>
                <w:sz w:val="18"/>
                <w:szCs w:val="18"/>
              </w:rPr>
            </w:pPr>
            <w:r w:rsidRPr="001B7538">
              <w:rPr>
                <w:rFonts w:ascii="Aptos Narrow" w:hAnsi="Aptos Narrow"/>
                <w:color w:val="000000"/>
                <w:sz w:val="18"/>
                <w:szCs w:val="18"/>
              </w:rPr>
              <w:t>3.00</w:t>
            </w:r>
          </w:p>
        </w:tc>
      </w:tr>
      <w:tr w:rsidRPr="004D2C8C" w:rsidR="005533A1" w:rsidTr="00297479" w14:paraId="569D0674" w14:textId="77777777">
        <w:trPr>
          <w:gridAfter w:val="1"/>
          <w:wAfter w:w="222" w:type="dxa"/>
          <w:trHeight w:val="45"/>
        </w:trPr>
        <w:tc>
          <w:tcPr>
            <w:tcW w:w="4206" w:type="dxa"/>
            <w:vMerge/>
            <w:tcBorders>
              <w:top w:val="single" w:color="auto" w:sz="4" w:space="0"/>
              <w:left w:val="single" w:color="auto" w:sz="4" w:space="0"/>
              <w:bottom w:val="single" w:color="auto" w:sz="4" w:space="0"/>
            </w:tcBorders>
            <w:vAlign w:val="center"/>
            <w:hideMark/>
          </w:tcPr>
          <w:p w:rsidRPr="001B7538" w:rsidR="005533A1" w:rsidP="009C2D55" w:rsidRDefault="005533A1" w14:paraId="0E41BA53" w14:textId="77777777">
            <w:pPr>
              <w:rPr>
                <w:rFonts w:ascii="Aptos Narrow" w:hAnsi="Aptos Narrow"/>
                <w:color w:val="000000"/>
                <w:sz w:val="18"/>
                <w:szCs w:val="18"/>
              </w:rPr>
            </w:pPr>
          </w:p>
        </w:tc>
        <w:tc>
          <w:tcPr>
            <w:tcW w:w="2928" w:type="dxa"/>
            <w:tcBorders>
              <w:top w:val="single" w:color="auto" w:sz="4" w:space="0"/>
              <w:left w:val="single" w:color="auto" w:sz="4" w:space="0"/>
              <w:bottom w:val="single" w:color="auto" w:sz="4" w:space="0"/>
              <w:right w:val="single" w:color="auto" w:sz="4" w:space="0"/>
            </w:tcBorders>
            <w:noWrap/>
            <w:vAlign w:val="center"/>
            <w:hideMark/>
          </w:tcPr>
          <w:p w:rsidRPr="001B7538" w:rsidR="005533A1" w:rsidP="009C2D55" w:rsidRDefault="005533A1" w14:paraId="0A95B375" w14:textId="77777777">
            <w:pPr>
              <w:rPr>
                <w:rFonts w:ascii="Aptos Narrow" w:hAnsi="Aptos Narrow"/>
                <w:color w:val="000000"/>
                <w:sz w:val="18"/>
                <w:szCs w:val="18"/>
              </w:rPr>
            </w:pPr>
            <w:r w:rsidRPr="001B7538">
              <w:rPr>
                <w:rFonts w:ascii="Aptos Narrow" w:hAnsi="Aptos Narrow"/>
                <w:color w:val="000000"/>
                <w:sz w:val="18"/>
                <w:szCs w:val="18"/>
              </w:rPr>
              <w:t>CAD Paper Log</w:t>
            </w:r>
          </w:p>
        </w:tc>
        <w:tc>
          <w:tcPr>
            <w:tcW w:w="1897" w:type="dxa"/>
            <w:tcBorders>
              <w:top w:val="single" w:color="auto" w:sz="4" w:space="0"/>
              <w:left w:val="nil"/>
              <w:bottom w:val="single" w:color="auto" w:sz="4" w:space="0"/>
              <w:right w:val="single" w:color="auto" w:sz="4" w:space="0"/>
            </w:tcBorders>
            <w:noWrap/>
            <w:vAlign w:val="bottom"/>
            <w:hideMark/>
          </w:tcPr>
          <w:p w:rsidRPr="001B7538" w:rsidR="005533A1" w:rsidP="009C2D55" w:rsidRDefault="005533A1" w14:paraId="2C1256EA" w14:textId="77777777">
            <w:pPr>
              <w:jc w:val="center"/>
              <w:rPr>
                <w:rFonts w:ascii="Aptos Narrow" w:hAnsi="Aptos Narrow"/>
                <w:color w:val="000000"/>
                <w:sz w:val="18"/>
                <w:szCs w:val="18"/>
              </w:rPr>
            </w:pPr>
            <w:r w:rsidRPr="001B7538">
              <w:rPr>
                <w:rFonts w:ascii="Aptos Narrow" w:hAnsi="Aptos Narrow"/>
                <w:color w:val="000000"/>
                <w:sz w:val="18"/>
                <w:szCs w:val="18"/>
              </w:rPr>
              <w:t>5.00</w:t>
            </w:r>
          </w:p>
        </w:tc>
      </w:tr>
      <w:tr w:rsidRPr="004D2C8C" w:rsidR="005533A1" w:rsidTr="00297479" w14:paraId="0F4FD07E" w14:textId="77777777">
        <w:trPr>
          <w:gridAfter w:val="1"/>
          <w:wAfter w:w="222" w:type="dxa"/>
          <w:trHeight w:val="45"/>
        </w:trPr>
        <w:tc>
          <w:tcPr>
            <w:tcW w:w="4206" w:type="dxa"/>
            <w:vMerge/>
            <w:tcBorders>
              <w:top w:val="single" w:color="auto" w:sz="4" w:space="0"/>
              <w:left w:val="single" w:color="auto" w:sz="4" w:space="0"/>
              <w:bottom w:val="single" w:color="auto" w:sz="4" w:space="0"/>
            </w:tcBorders>
            <w:vAlign w:val="center"/>
            <w:hideMark/>
          </w:tcPr>
          <w:p w:rsidRPr="001B7538" w:rsidR="005533A1" w:rsidP="009C2D55" w:rsidRDefault="005533A1" w14:paraId="610D79DD" w14:textId="77777777">
            <w:pPr>
              <w:rPr>
                <w:rFonts w:ascii="Aptos Narrow" w:hAnsi="Aptos Narrow"/>
                <w:color w:val="000000"/>
                <w:sz w:val="18"/>
                <w:szCs w:val="18"/>
              </w:rPr>
            </w:pPr>
          </w:p>
        </w:tc>
        <w:tc>
          <w:tcPr>
            <w:tcW w:w="2928" w:type="dxa"/>
            <w:tcBorders>
              <w:top w:val="single" w:color="auto" w:sz="4" w:space="0"/>
              <w:left w:val="single" w:color="auto" w:sz="4" w:space="0"/>
              <w:bottom w:val="single" w:color="auto" w:sz="4" w:space="0"/>
              <w:right w:val="single" w:color="auto" w:sz="4" w:space="0"/>
            </w:tcBorders>
            <w:noWrap/>
            <w:vAlign w:val="center"/>
            <w:hideMark/>
          </w:tcPr>
          <w:p w:rsidRPr="001B7538" w:rsidR="005533A1" w:rsidP="009C2D55" w:rsidRDefault="005533A1" w14:paraId="5D08F870" w14:textId="77777777">
            <w:pPr>
              <w:rPr>
                <w:rFonts w:ascii="Aptos Narrow" w:hAnsi="Aptos Narrow"/>
                <w:color w:val="000000"/>
                <w:sz w:val="18"/>
                <w:szCs w:val="18"/>
              </w:rPr>
            </w:pPr>
            <w:r w:rsidRPr="001B7538">
              <w:rPr>
                <w:rFonts w:ascii="Aptos Narrow" w:hAnsi="Aptos Narrow"/>
                <w:color w:val="000000"/>
                <w:sz w:val="18"/>
                <w:szCs w:val="18"/>
              </w:rPr>
              <w:t>TPA</w:t>
            </w:r>
          </w:p>
        </w:tc>
        <w:tc>
          <w:tcPr>
            <w:tcW w:w="1897" w:type="dxa"/>
            <w:tcBorders>
              <w:top w:val="single" w:color="auto" w:sz="4" w:space="0"/>
              <w:left w:val="nil"/>
              <w:bottom w:val="single" w:color="auto" w:sz="4" w:space="0"/>
              <w:right w:val="single" w:color="auto" w:sz="4" w:space="0"/>
            </w:tcBorders>
            <w:noWrap/>
            <w:vAlign w:val="bottom"/>
            <w:hideMark/>
          </w:tcPr>
          <w:p w:rsidRPr="001B7538" w:rsidR="005533A1" w:rsidP="009C2D55" w:rsidRDefault="005533A1" w14:paraId="3C2FC2C5" w14:textId="77777777">
            <w:pPr>
              <w:jc w:val="center"/>
              <w:rPr>
                <w:rFonts w:ascii="Aptos Narrow" w:hAnsi="Aptos Narrow"/>
                <w:color w:val="000000"/>
                <w:sz w:val="18"/>
                <w:szCs w:val="18"/>
              </w:rPr>
            </w:pPr>
            <w:r w:rsidRPr="001B7538">
              <w:rPr>
                <w:rFonts w:ascii="Aptos Narrow" w:hAnsi="Aptos Narrow"/>
                <w:color w:val="000000"/>
                <w:sz w:val="18"/>
                <w:szCs w:val="18"/>
              </w:rPr>
              <w:t>3.25</w:t>
            </w:r>
          </w:p>
        </w:tc>
      </w:tr>
      <w:tr w:rsidRPr="004D2C8C" w:rsidR="005533A1" w:rsidTr="2BD04833" w14:paraId="4D3987B1" w14:textId="77777777">
        <w:trPr>
          <w:gridAfter w:val="1"/>
          <w:wAfter w:w="222" w:type="dxa"/>
          <w:trHeight w:val="45"/>
        </w:trPr>
        <w:tc>
          <w:tcPr>
            <w:tcW w:w="4206" w:type="dxa"/>
            <w:vMerge w:val="restart"/>
            <w:tcBorders>
              <w:top w:val="single" w:color="auto" w:sz="4" w:space="0"/>
              <w:left w:val="single" w:color="auto" w:sz="4" w:space="0"/>
              <w:bottom w:val="single" w:color="auto" w:sz="4" w:space="0"/>
              <w:right w:val="single" w:color="auto" w:sz="4" w:space="0"/>
            </w:tcBorders>
            <w:vAlign w:val="center"/>
            <w:hideMark/>
          </w:tcPr>
          <w:p w:rsidRPr="001B7538" w:rsidR="005533A1" w:rsidP="009C2D55" w:rsidRDefault="005533A1" w14:paraId="03FE2BD9" w14:textId="77777777">
            <w:pPr>
              <w:rPr>
                <w:rFonts w:ascii="Aptos Narrow" w:hAnsi="Aptos Narrow"/>
                <w:color w:val="000000"/>
                <w:sz w:val="18"/>
                <w:szCs w:val="18"/>
              </w:rPr>
            </w:pPr>
            <w:r w:rsidRPr="001B7538">
              <w:rPr>
                <w:rFonts w:ascii="Aptos Narrow" w:hAnsi="Aptos Narrow"/>
                <w:color w:val="000000"/>
                <w:sz w:val="18"/>
                <w:szCs w:val="18"/>
              </w:rPr>
              <w:t>2. Format and validate data to meet manufacturer specifications </w:t>
            </w:r>
          </w:p>
        </w:tc>
        <w:tc>
          <w:tcPr>
            <w:tcW w:w="2928" w:type="dxa"/>
            <w:tcBorders>
              <w:top w:val="single" w:color="auto" w:sz="4" w:space="0"/>
              <w:left w:val="nil"/>
              <w:bottom w:val="single" w:color="auto" w:sz="4" w:space="0"/>
              <w:right w:val="single" w:color="auto" w:sz="4" w:space="0"/>
            </w:tcBorders>
            <w:noWrap/>
            <w:vAlign w:val="center"/>
            <w:hideMark/>
          </w:tcPr>
          <w:p w:rsidRPr="001B7538" w:rsidR="005533A1" w:rsidP="009C2D55" w:rsidRDefault="005533A1" w14:paraId="48E4CE8A" w14:textId="72DC5443">
            <w:pPr>
              <w:rPr>
                <w:rFonts w:ascii="Aptos Narrow" w:hAnsi="Aptos Narrow"/>
                <w:color w:val="000000"/>
                <w:sz w:val="18"/>
                <w:szCs w:val="18"/>
              </w:rPr>
            </w:pPr>
            <w:r w:rsidRPr="59C8F35B">
              <w:rPr>
                <w:rFonts w:ascii="Aptos Narrow" w:hAnsi="Aptos Narrow"/>
                <w:color w:val="000000" w:themeColor="text1"/>
                <w:sz w:val="18"/>
                <w:szCs w:val="18"/>
              </w:rPr>
              <w:t>In-</w:t>
            </w:r>
            <w:r w:rsidRPr="1863D69E" w:rsidR="22CBADEE">
              <w:rPr>
                <w:rFonts w:ascii="Aptos Narrow" w:hAnsi="Aptos Narrow"/>
                <w:color w:val="000000" w:themeColor="text1"/>
                <w:sz w:val="18"/>
                <w:szCs w:val="18"/>
              </w:rPr>
              <w:t>H</w:t>
            </w:r>
            <w:r w:rsidRPr="1863D69E" w:rsidR="49126C5D">
              <w:rPr>
                <w:rFonts w:ascii="Aptos Narrow" w:hAnsi="Aptos Narrow"/>
                <w:color w:val="000000" w:themeColor="text1"/>
                <w:sz w:val="18"/>
                <w:szCs w:val="18"/>
              </w:rPr>
              <w:t>ouse</w:t>
            </w:r>
          </w:p>
        </w:tc>
        <w:tc>
          <w:tcPr>
            <w:tcW w:w="1897" w:type="dxa"/>
            <w:tcBorders>
              <w:top w:val="single" w:color="auto" w:sz="4" w:space="0"/>
              <w:left w:val="nil"/>
              <w:bottom w:val="single" w:color="auto" w:sz="4" w:space="0"/>
              <w:right w:val="single" w:color="auto" w:sz="4" w:space="0"/>
            </w:tcBorders>
            <w:noWrap/>
            <w:vAlign w:val="bottom"/>
            <w:hideMark/>
          </w:tcPr>
          <w:p w:rsidRPr="001B7538" w:rsidR="005533A1" w:rsidP="009C2D55" w:rsidRDefault="005533A1" w14:paraId="0CD47281" w14:textId="77777777">
            <w:pPr>
              <w:jc w:val="center"/>
              <w:rPr>
                <w:rFonts w:ascii="Aptos Narrow" w:hAnsi="Aptos Narrow"/>
                <w:color w:val="000000"/>
                <w:sz w:val="18"/>
                <w:szCs w:val="18"/>
              </w:rPr>
            </w:pPr>
            <w:r w:rsidRPr="001B7538">
              <w:rPr>
                <w:rFonts w:ascii="Aptos Narrow" w:hAnsi="Aptos Narrow"/>
                <w:color w:val="000000"/>
                <w:sz w:val="18"/>
                <w:szCs w:val="18"/>
              </w:rPr>
              <w:t>6.50</w:t>
            </w:r>
          </w:p>
        </w:tc>
      </w:tr>
      <w:tr w:rsidRPr="004D2C8C" w:rsidR="005533A1" w:rsidTr="00297479" w14:paraId="48AB6CE4" w14:textId="77777777">
        <w:trPr>
          <w:gridAfter w:val="1"/>
          <w:wAfter w:w="222" w:type="dxa"/>
          <w:trHeight w:val="45"/>
        </w:trPr>
        <w:tc>
          <w:tcPr>
            <w:tcW w:w="4206" w:type="dxa"/>
            <w:vMerge/>
            <w:tcBorders>
              <w:top w:val="single" w:color="auto" w:sz="4" w:space="0"/>
              <w:left w:val="single" w:color="auto" w:sz="4" w:space="0"/>
              <w:bottom w:val="single" w:color="auto" w:sz="4" w:space="0"/>
            </w:tcBorders>
            <w:vAlign w:val="center"/>
            <w:hideMark/>
          </w:tcPr>
          <w:p w:rsidRPr="001B7538" w:rsidR="005533A1" w:rsidP="009C2D55" w:rsidRDefault="005533A1" w14:paraId="3317806C" w14:textId="77777777">
            <w:pPr>
              <w:rPr>
                <w:rFonts w:ascii="Aptos Narrow" w:hAnsi="Aptos Narrow"/>
                <w:color w:val="000000"/>
                <w:sz w:val="18"/>
                <w:szCs w:val="18"/>
              </w:rPr>
            </w:pPr>
          </w:p>
        </w:tc>
        <w:tc>
          <w:tcPr>
            <w:tcW w:w="2928" w:type="dxa"/>
            <w:tcBorders>
              <w:top w:val="single" w:color="auto" w:sz="4" w:space="0"/>
              <w:left w:val="single" w:color="auto" w:sz="4" w:space="0"/>
              <w:bottom w:val="single" w:color="auto" w:sz="4" w:space="0"/>
              <w:right w:val="single" w:color="auto" w:sz="4" w:space="0"/>
            </w:tcBorders>
            <w:noWrap/>
            <w:vAlign w:val="center"/>
            <w:hideMark/>
          </w:tcPr>
          <w:p w:rsidRPr="001B7538" w:rsidR="005533A1" w:rsidP="009C2D55" w:rsidRDefault="005533A1" w14:paraId="27A67106" w14:textId="77777777">
            <w:pPr>
              <w:rPr>
                <w:rFonts w:ascii="Aptos Narrow" w:hAnsi="Aptos Narrow"/>
                <w:color w:val="000000"/>
                <w:sz w:val="18"/>
                <w:szCs w:val="18"/>
              </w:rPr>
            </w:pPr>
            <w:r w:rsidRPr="001B7538">
              <w:rPr>
                <w:rFonts w:ascii="Aptos Narrow" w:hAnsi="Aptos Narrow"/>
                <w:color w:val="000000"/>
                <w:sz w:val="18"/>
                <w:szCs w:val="18"/>
              </w:rPr>
              <w:t>CAD EHR Report</w:t>
            </w:r>
          </w:p>
        </w:tc>
        <w:tc>
          <w:tcPr>
            <w:tcW w:w="1897" w:type="dxa"/>
            <w:tcBorders>
              <w:top w:val="single" w:color="auto" w:sz="4" w:space="0"/>
              <w:left w:val="nil"/>
              <w:bottom w:val="single" w:color="auto" w:sz="4" w:space="0"/>
              <w:right w:val="single" w:color="auto" w:sz="4" w:space="0"/>
            </w:tcBorders>
            <w:noWrap/>
            <w:vAlign w:val="bottom"/>
            <w:hideMark/>
          </w:tcPr>
          <w:p w:rsidRPr="001B7538" w:rsidR="005533A1" w:rsidP="009C2D55" w:rsidRDefault="005533A1" w14:paraId="374AB917" w14:textId="77777777">
            <w:pPr>
              <w:jc w:val="center"/>
              <w:rPr>
                <w:rFonts w:ascii="Aptos Narrow" w:hAnsi="Aptos Narrow"/>
                <w:color w:val="000000"/>
                <w:sz w:val="18"/>
                <w:szCs w:val="18"/>
              </w:rPr>
            </w:pPr>
            <w:r w:rsidRPr="001B7538">
              <w:rPr>
                <w:rFonts w:ascii="Aptos Narrow" w:hAnsi="Aptos Narrow"/>
                <w:color w:val="000000"/>
                <w:sz w:val="18"/>
                <w:szCs w:val="18"/>
              </w:rPr>
              <w:t>3.00</w:t>
            </w:r>
          </w:p>
        </w:tc>
      </w:tr>
      <w:tr w:rsidRPr="004D2C8C" w:rsidR="005533A1" w:rsidTr="00297479" w14:paraId="6055A943" w14:textId="77777777">
        <w:trPr>
          <w:gridAfter w:val="1"/>
          <w:wAfter w:w="222" w:type="dxa"/>
          <w:trHeight w:val="45"/>
        </w:trPr>
        <w:tc>
          <w:tcPr>
            <w:tcW w:w="4206" w:type="dxa"/>
            <w:vMerge/>
            <w:tcBorders>
              <w:top w:val="single" w:color="auto" w:sz="4" w:space="0"/>
              <w:left w:val="single" w:color="auto" w:sz="4" w:space="0"/>
              <w:bottom w:val="single" w:color="auto" w:sz="4" w:space="0"/>
            </w:tcBorders>
            <w:vAlign w:val="center"/>
            <w:hideMark/>
          </w:tcPr>
          <w:p w:rsidRPr="001B7538" w:rsidR="005533A1" w:rsidP="009C2D55" w:rsidRDefault="005533A1" w14:paraId="737D2FE1" w14:textId="77777777">
            <w:pPr>
              <w:rPr>
                <w:rFonts w:ascii="Aptos Narrow" w:hAnsi="Aptos Narrow"/>
                <w:color w:val="000000"/>
                <w:sz w:val="18"/>
                <w:szCs w:val="18"/>
              </w:rPr>
            </w:pPr>
          </w:p>
        </w:tc>
        <w:tc>
          <w:tcPr>
            <w:tcW w:w="2928" w:type="dxa"/>
            <w:tcBorders>
              <w:top w:val="single" w:color="auto" w:sz="4" w:space="0"/>
              <w:left w:val="single" w:color="auto" w:sz="4" w:space="0"/>
              <w:bottom w:val="single" w:color="auto" w:sz="4" w:space="0"/>
              <w:right w:val="single" w:color="auto" w:sz="4" w:space="0"/>
            </w:tcBorders>
            <w:noWrap/>
            <w:vAlign w:val="center"/>
            <w:hideMark/>
          </w:tcPr>
          <w:p w:rsidRPr="001B7538" w:rsidR="005533A1" w:rsidP="009C2D55" w:rsidRDefault="005533A1" w14:paraId="24A2CEC4" w14:textId="77777777">
            <w:pPr>
              <w:rPr>
                <w:rFonts w:ascii="Aptos Narrow" w:hAnsi="Aptos Narrow"/>
                <w:color w:val="000000"/>
                <w:sz w:val="18"/>
                <w:szCs w:val="18"/>
              </w:rPr>
            </w:pPr>
            <w:r w:rsidRPr="001B7538">
              <w:rPr>
                <w:rFonts w:ascii="Aptos Narrow" w:hAnsi="Aptos Narrow"/>
                <w:color w:val="000000"/>
                <w:sz w:val="18"/>
                <w:szCs w:val="18"/>
              </w:rPr>
              <w:t>CAD Paper Log</w:t>
            </w:r>
          </w:p>
        </w:tc>
        <w:tc>
          <w:tcPr>
            <w:tcW w:w="1897" w:type="dxa"/>
            <w:tcBorders>
              <w:top w:val="single" w:color="auto" w:sz="4" w:space="0"/>
              <w:left w:val="nil"/>
              <w:bottom w:val="single" w:color="auto" w:sz="4" w:space="0"/>
              <w:right w:val="single" w:color="auto" w:sz="4" w:space="0"/>
            </w:tcBorders>
            <w:noWrap/>
            <w:vAlign w:val="bottom"/>
            <w:hideMark/>
          </w:tcPr>
          <w:p w:rsidRPr="001B7538" w:rsidR="005533A1" w:rsidP="009C2D55" w:rsidRDefault="005533A1" w14:paraId="14E2EAC8" w14:textId="77777777">
            <w:pPr>
              <w:jc w:val="center"/>
              <w:rPr>
                <w:rFonts w:ascii="Aptos Narrow" w:hAnsi="Aptos Narrow"/>
                <w:color w:val="000000"/>
                <w:sz w:val="18"/>
                <w:szCs w:val="18"/>
              </w:rPr>
            </w:pPr>
            <w:r w:rsidRPr="001B7538">
              <w:rPr>
                <w:rFonts w:ascii="Aptos Narrow" w:hAnsi="Aptos Narrow"/>
                <w:color w:val="000000"/>
                <w:sz w:val="18"/>
                <w:szCs w:val="18"/>
              </w:rPr>
              <w:t>15.00</w:t>
            </w:r>
          </w:p>
        </w:tc>
      </w:tr>
      <w:tr w:rsidRPr="004D2C8C" w:rsidR="005533A1" w:rsidTr="00297479" w14:paraId="15C07779" w14:textId="77777777">
        <w:trPr>
          <w:gridAfter w:val="1"/>
          <w:wAfter w:w="222" w:type="dxa"/>
          <w:trHeight w:val="35"/>
        </w:trPr>
        <w:tc>
          <w:tcPr>
            <w:tcW w:w="4206" w:type="dxa"/>
            <w:vMerge/>
            <w:tcBorders>
              <w:top w:val="single" w:color="auto" w:sz="4" w:space="0"/>
              <w:left w:val="single" w:color="auto" w:sz="4" w:space="0"/>
              <w:bottom w:val="single" w:color="auto" w:sz="4" w:space="0"/>
            </w:tcBorders>
            <w:vAlign w:val="center"/>
            <w:hideMark/>
          </w:tcPr>
          <w:p w:rsidRPr="001B7538" w:rsidR="005533A1" w:rsidP="009C2D55" w:rsidRDefault="005533A1" w14:paraId="514B486E" w14:textId="77777777">
            <w:pPr>
              <w:rPr>
                <w:rFonts w:ascii="Aptos Narrow" w:hAnsi="Aptos Narrow"/>
                <w:color w:val="000000"/>
                <w:sz w:val="18"/>
                <w:szCs w:val="18"/>
              </w:rPr>
            </w:pPr>
          </w:p>
        </w:tc>
        <w:tc>
          <w:tcPr>
            <w:tcW w:w="2928" w:type="dxa"/>
            <w:tcBorders>
              <w:top w:val="single" w:color="auto" w:sz="4" w:space="0"/>
              <w:left w:val="single" w:color="auto" w:sz="4" w:space="0"/>
              <w:bottom w:val="single" w:color="auto" w:sz="4" w:space="0"/>
              <w:right w:val="single" w:color="auto" w:sz="4" w:space="0"/>
            </w:tcBorders>
            <w:vAlign w:val="center"/>
            <w:hideMark/>
          </w:tcPr>
          <w:p w:rsidRPr="001B7538" w:rsidR="005533A1" w:rsidP="009C2D55" w:rsidRDefault="005533A1" w14:paraId="50267CAD" w14:textId="4B0B62A3">
            <w:pPr>
              <w:rPr>
                <w:rFonts w:ascii="Aptos Narrow" w:hAnsi="Aptos Narrow"/>
                <w:color w:val="000000"/>
                <w:sz w:val="18"/>
                <w:szCs w:val="18"/>
              </w:rPr>
            </w:pPr>
            <w:r w:rsidRPr="001B7538">
              <w:rPr>
                <w:rFonts w:ascii="Aptos Narrow" w:hAnsi="Aptos Narrow"/>
                <w:color w:val="000000"/>
                <w:sz w:val="18"/>
                <w:szCs w:val="18"/>
              </w:rPr>
              <w:t>Sites Specific Formatting</w:t>
            </w:r>
            <w:r w:rsidRPr="001B7538" w:rsidR="00E7438F">
              <w:rPr>
                <w:rFonts w:ascii="Aptos Narrow" w:hAnsi="Aptos Narrow"/>
                <w:color w:val="000000"/>
                <w:sz w:val="18"/>
                <w:szCs w:val="18"/>
              </w:rPr>
              <w:t xml:space="preserve"> </w:t>
            </w:r>
          </w:p>
        </w:tc>
        <w:tc>
          <w:tcPr>
            <w:tcW w:w="1897" w:type="dxa"/>
            <w:tcBorders>
              <w:top w:val="single" w:color="auto" w:sz="4" w:space="0"/>
              <w:left w:val="nil"/>
              <w:bottom w:val="single" w:color="auto" w:sz="4" w:space="0"/>
              <w:right w:val="single" w:color="auto" w:sz="4" w:space="0"/>
            </w:tcBorders>
            <w:noWrap/>
            <w:vAlign w:val="center"/>
            <w:hideMark/>
          </w:tcPr>
          <w:p w:rsidRPr="001B7538" w:rsidR="005533A1" w:rsidP="009C2D55" w:rsidRDefault="005533A1" w14:paraId="6F89D515" w14:textId="77777777">
            <w:pPr>
              <w:jc w:val="center"/>
              <w:rPr>
                <w:rFonts w:ascii="Aptos Narrow" w:hAnsi="Aptos Narrow"/>
                <w:color w:val="000000"/>
                <w:sz w:val="18"/>
                <w:szCs w:val="18"/>
              </w:rPr>
            </w:pPr>
            <w:r w:rsidRPr="001B7538">
              <w:rPr>
                <w:rFonts w:ascii="Aptos Narrow" w:hAnsi="Aptos Narrow"/>
                <w:color w:val="000000"/>
                <w:sz w:val="18"/>
                <w:szCs w:val="18"/>
              </w:rPr>
              <w:t>2.00</w:t>
            </w:r>
          </w:p>
        </w:tc>
      </w:tr>
      <w:tr w:rsidRPr="004D2C8C" w:rsidR="005533A1" w:rsidTr="00297479" w14:paraId="4DAE3F5B" w14:textId="77777777">
        <w:trPr>
          <w:gridAfter w:val="1"/>
          <w:wAfter w:w="222" w:type="dxa"/>
          <w:trHeight w:val="45"/>
        </w:trPr>
        <w:tc>
          <w:tcPr>
            <w:tcW w:w="4206" w:type="dxa"/>
            <w:vMerge/>
            <w:tcBorders>
              <w:top w:val="single" w:color="auto" w:sz="4" w:space="0"/>
              <w:left w:val="single" w:color="auto" w:sz="4" w:space="0"/>
              <w:bottom w:val="single" w:color="auto" w:sz="4" w:space="0"/>
            </w:tcBorders>
            <w:vAlign w:val="center"/>
            <w:hideMark/>
          </w:tcPr>
          <w:p w:rsidRPr="001B7538" w:rsidR="005533A1" w:rsidP="009C2D55" w:rsidRDefault="005533A1" w14:paraId="13B425B7" w14:textId="77777777">
            <w:pPr>
              <w:rPr>
                <w:rFonts w:ascii="Aptos Narrow" w:hAnsi="Aptos Narrow"/>
                <w:color w:val="000000"/>
                <w:sz w:val="18"/>
                <w:szCs w:val="18"/>
              </w:rPr>
            </w:pPr>
          </w:p>
        </w:tc>
        <w:tc>
          <w:tcPr>
            <w:tcW w:w="2928" w:type="dxa"/>
            <w:tcBorders>
              <w:top w:val="single" w:color="auto" w:sz="4" w:space="0"/>
              <w:left w:val="single" w:color="auto" w:sz="4" w:space="0"/>
              <w:bottom w:val="single" w:color="auto" w:sz="4" w:space="0"/>
              <w:right w:val="single" w:color="auto" w:sz="4" w:space="0"/>
            </w:tcBorders>
            <w:noWrap/>
            <w:vAlign w:val="center"/>
            <w:hideMark/>
          </w:tcPr>
          <w:p w:rsidRPr="001B7538" w:rsidR="005533A1" w:rsidP="009C2D55" w:rsidRDefault="005533A1" w14:paraId="01179F46" w14:textId="77777777">
            <w:pPr>
              <w:rPr>
                <w:rFonts w:ascii="Aptos Narrow" w:hAnsi="Aptos Narrow"/>
                <w:color w:val="000000"/>
                <w:sz w:val="18"/>
                <w:szCs w:val="18"/>
              </w:rPr>
            </w:pPr>
            <w:r w:rsidRPr="001B7538">
              <w:rPr>
                <w:rFonts w:ascii="Aptos Narrow" w:hAnsi="Aptos Narrow"/>
                <w:color w:val="000000"/>
                <w:sz w:val="18"/>
                <w:szCs w:val="18"/>
              </w:rPr>
              <w:t>TPA</w:t>
            </w:r>
          </w:p>
        </w:tc>
        <w:tc>
          <w:tcPr>
            <w:tcW w:w="1897" w:type="dxa"/>
            <w:tcBorders>
              <w:top w:val="single" w:color="auto" w:sz="4" w:space="0"/>
              <w:left w:val="nil"/>
              <w:bottom w:val="single" w:color="auto" w:sz="4" w:space="0"/>
              <w:right w:val="single" w:color="auto" w:sz="4" w:space="0"/>
            </w:tcBorders>
            <w:noWrap/>
            <w:vAlign w:val="bottom"/>
            <w:hideMark/>
          </w:tcPr>
          <w:p w:rsidRPr="001B7538" w:rsidR="005533A1" w:rsidP="009C2D55" w:rsidRDefault="005533A1" w14:paraId="0245DFFB" w14:textId="77777777">
            <w:pPr>
              <w:jc w:val="center"/>
              <w:rPr>
                <w:rFonts w:ascii="Aptos Narrow" w:hAnsi="Aptos Narrow"/>
                <w:color w:val="000000"/>
                <w:sz w:val="18"/>
                <w:szCs w:val="18"/>
              </w:rPr>
            </w:pPr>
            <w:r w:rsidRPr="001B7538">
              <w:rPr>
                <w:rFonts w:ascii="Aptos Narrow" w:hAnsi="Aptos Narrow"/>
                <w:color w:val="000000"/>
                <w:sz w:val="18"/>
                <w:szCs w:val="18"/>
              </w:rPr>
              <w:t>2.00</w:t>
            </w:r>
          </w:p>
        </w:tc>
      </w:tr>
      <w:tr w:rsidRPr="004D2C8C" w:rsidR="005533A1" w:rsidTr="00297479" w14:paraId="23EC3429" w14:textId="77777777">
        <w:trPr>
          <w:trHeight w:val="45"/>
        </w:trPr>
        <w:tc>
          <w:tcPr>
            <w:tcW w:w="4206" w:type="dxa"/>
            <w:tcBorders>
              <w:top w:val="single" w:color="auto" w:sz="4" w:space="0"/>
              <w:left w:val="single" w:color="auto" w:sz="4" w:space="0"/>
              <w:bottom w:val="single" w:color="auto" w:sz="4" w:space="0"/>
              <w:right w:val="nil"/>
            </w:tcBorders>
            <w:vAlign w:val="center"/>
            <w:hideMark/>
          </w:tcPr>
          <w:p w:rsidRPr="001B7538" w:rsidR="005533A1" w:rsidP="009C2D55" w:rsidRDefault="432957E7" w14:paraId="439BC76E" w14:textId="68864147">
            <w:pPr>
              <w:rPr>
                <w:rFonts w:ascii="Aptos Narrow" w:hAnsi="Aptos Narrow"/>
                <w:color w:val="000000"/>
                <w:sz w:val="18"/>
                <w:szCs w:val="18"/>
              </w:rPr>
            </w:pPr>
            <w:r w:rsidRPr="340400EA">
              <w:rPr>
                <w:rFonts w:ascii="Aptos Narrow" w:hAnsi="Aptos Narrow"/>
                <w:color w:val="000000" w:themeColor="text1"/>
                <w:sz w:val="18"/>
                <w:szCs w:val="18"/>
              </w:rPr>
              <w:t>3</w:t>
            </w:r>
            <w:r w:rsidRPr="340400EA" w:rsidR="005533A1">
              <w:rPr>
                <w:rFonts w:ascii="Aptos Narrow" w:hAnsi="Aptos Narrow"/>
                <w:color w:val="000000" w:themeColor="text1"/>
                <w:sz w:val="18"/>
                <w:szCs w:val="18"/>
              </w:rPr>
              <w:t xml:space="preserve">. </w:t>
            </w:r>
            <w:r w:rsidRPr="58A92B2B" w:rsidR="3967516D">
              <w:rPr>
                <w:rFonts w:ascii="Aptos Narrow" w:hAnsi="Aptos Narrow"/>
                <w:color w:val="000000" w:themeColor="text1"/>
                <w:sz w:val="18"/>
                <w:szCs w:val="18"/>
              </w:rPr>
              <w:t xml:space="preserve">Submit the </w:t>
            </w:r>
            <w:r w:rsidRPr="7BEADD81" w:rsidR="3967516D">
              <w:rPr>
                <w:rFonts w:ascii="Aptos Narrow" w:hAnsi="Aptos Narrow"/>
                <w:color w:val="000000" w:themeColor="text1"/>
                <w:sz w:val="18"/>
                <w:szCs w:val="18"/>
              </w:rPr>
              <w:t>data</w:t>
            </w:r>
          </w:p>
        </w:tc>
        <w:tc>
          <w:tcPr>
            <w:tcW w:w="2928" w:type="dxa"/>
            <w:tcBorders>
              <w:top w:val="single" w:color="auto" w:sz="4" w:space="0"/>
              <w:left w:val="single" w:color="auto" w:sz="4" w:space="0"/>
              <w:bottom w:val="single" w:color="auto" w:sz="4" w:space="0"/>
              <w:right w:val="single" w:color="auto" w:sz="4" w:space="0"/>
            </w:tcBorders>
            <w:vAlign w:val="center"/>
            <w:hideMark/>
          </w:tcPr>
          <w:p w:rsidRPr="001B7538" w:rsidR="005533A1" w:rsidP="009C2D55" w:rsidRDefault="005533A1" w14:paraId="4A3E9F87" w14:textId="77777777">
            <w:pPr>
              <w:rPr>
                <w:rFonts w:ascii="Aptos Narrow" w:hAnsi="Aptos Narrow"/>
                <w:color w:val="000000"/>
                <w:sz w:val="18"/>
                <w:szCs w:val="18"/>
              </w:rPr>
            </w:pPr>
            <w:r w:rsidRPr="001B7538">
              <w:rPr>
                <w:rFonts w:ascii="Aptos Narrow" w:hAnsi="Aptos Narrow"/>
                <w:color w:val="000000"/>
                <w:sz w:val="18"/>
                <w:szCs w:val="18"/>
              </w:rPr>
              <w:t>Manufacturer Platform</w:t>
            </w:r>
          </w:p>
        </w:tc>
        <w:tc>
          <w:tcPr>
            <w:tcW w:w="1897" w:type="dxa"/>
            <w:tcBorders>
              <w:top w:val="single" w:color="auto" w:sz="4" w:space="0"/>
              <w:left w:val="nil"/>
              <w:bottom w:val="single" w:color="auto" w:sz="4" w:space="0"/>
              <w:right w:val="single" w:color="auto" w:sz="4" w:space="0"/>
            </w:tcBorders>
            <w:noWrap/>
            <w:vAlign w:val="center"/>
            <w:hideMark/>
          </w:tcPr>
          <w:p w:rsidRPr="001B7538" w:rsidR="005533A1" w:rsidP="7BEADD81" w:rsidRDefault="6AFEE016" w14:paraId="5F7ACC57" w14:textId="061DA752">
            <w:pPr>
              <w:spacing w:line="259" w:lineRule="auto"/>
              <w:jc w:val="center"/>
            </w:pPr>
            <w:r w:rsidRPr="7BEADD81">
              <w:rPr>
                <w:rFonts w:ascii="Aptos Narrow" w:hAnsi="Aptos Narrow"/>
                <w:color w:val="000000" w:themeColor="text1"/>
                <w:sz w:val="18"/>
                <w:szCs w:val="18"/>
              </w:rPr>
              <w:t>5</w:t>
            </w:r>
            <w:r w:rsidRPr="31052882">
              <w:rPr>
                <w:rFonts w:ascii="Aptos Narrow" w:hAnsi="Aptos Narrow"/>
                <w:color w:val="000000" w:themeColor="text1"/>
                <w:sz w:val="18"/>
                <w:szCs w:val="18"/>
              </w:rPr>
              <w:t>.00</w:t>
            </w:r>
          </w:p>
        </w:tc>
        <w:tc>
          <w:tcPr>
            <w:tcW w:w="222" w:type="dxa"/>
            <w:tcBorders>
              <w:left w:val="single" w:color="auto" w:sz="4" w:space="0"/>
            </w:tcBorders>
            <w:vAlign w:val="center"/>
            <w:hideMark/>
          </w:tcPr>
          <w:p w:rsidRPr="001B7538" w:rsidR="005533A1" w:rsidP="009C2D55" w:rsidRDefault="005533A1" w14:paraId="04FE1EB2" w14:textId="77777777">
            <w:pPr>
              <w:rPr>
                <w:sz w:val="18"/>
                <w:szCs w:val="18"/>
              </w:rPr>
            </w:pPr>
          </w:p>
        </w:tc>
      </w:tr>
      <w:tr w:rsidR="67378FE1" w:rsidTr="2BD04833" w14:paraId="49EA314E" w14:textId="77777777">
        <w:trPr>
          <w:trHeight w:val="45"/>
        </w:trPr>
        <w:tc>
          <w:tcPr>
            <w:tcW w:w="4206" w:type="dxa"/>
            <w:tcBorders>
              <w:top w:val="single" w:color="auto" w:sz="4" w:space="0"/>
              <w:left w:val="single" w:color="auto" w:sz="4" w:space="0"/>
              <w:bottom w:val="single" w:color="auto" w:sz="4" w:space="0"/>
              <w:right w:val="nil"/>
            </w:tcBorders>
            <w:vAlign w:val="center"/>
            <w:hideMark/>
          </w:tcPr>
          <w:p w:rsidR="06516A0B" w:rsidP="67378FE1" w:rsidRDefault="06516A0B" w14:paraId="47161179" w14:textId="0AE00264">
            <w:pPr>
              <w:rPr>
                <w:rFonts w:ascii="Aptos Narrow" w:hAnsi="Aptos Narrow"/>
                <w:color w:val="000000" w:themeColor="text1"/>
                <w:sz w:val="18"/>
                <w:szCs w:val="18"/>
              </w:rPr>
            </w:pPr>
            <w:r w:rsidRPr="67378FE1">
              <w:rPr>
                <w:rFonts w:ascii="Aptos Narrow" w:hAnsi="Aptos Narrow"/>
                <w:color w:val="000000" w:themeColor="text1"/>
                <w:sz w:val="18"/>
                <w:szCs w:val="18"/>
              </w:rPr>
              <w:t xml:space="preserve">4. Reconcile submissions &amp; track rebate status </w:t>
            </w:r>
            <w:r w:rsidRPr="127A06B8">
              <w:rPr>
                <w:rFonts w:ascii="Aptos Narrow" w:hAnsi="Aptos Narrow"/>
                <w:color w:val="000000" w:themeColor="text1"/>
                <w:sz w:val="18"/>
                <w:szCs w:val="18"/>
              </w:rPr>
              <w:t xml:space="preserve"> </w:t>
            </w:r>
          </w:p>
        </w:tc>
        <w:tc>
          <w:tcPr>
            <w:tcW w:w="2928" w:type="dxa"/>
            <w:tcBorders>
              <w:top w:val="single" w:color="auto" w:sz="4" w:space="0"/>
              <w:left w:val="single" w:color="auto" w:sz="4" w:space="0"/>
              <w:bottom w:val="single" w:color="auto" w:sz="4" w:space="0"/>
              <w:right w:val="single" w:color="auto" w:sz="4" w:space="0"/>
            </w:tcBorders>
            <w:vAlign w:val="center"/>
            <w:hideMark/>
          </w:tcPr>
          <w:p w:rsidR="67378FE1" w:rsidP="67378FE1" w:rsidRDefault="06516A0B" w14:paraId="59DCEFA4" w14:textId="2BC0D096">
            <w:pPr>
              <w:rPr>
                <w:rFonts w:ascii="Aptos Narrow" w:hAnsi="Aptos Narrow"/>
                <w:color w:val="000000" w:themeColor="text1"/>
                <w:sz w:val="18"/>
                <w:szCs w:val="18"/>
              </w:rPr>
            </w:pPr>
            <w:r w:rsidRPr="51D2404F">
              <w:rPr>
                <w:rFonts w:ascii="Aptos Narrow" w:hAnsi="Aptos Narrow"/>
                <w:color w:val="000000" w:themeColor="text1"/>
                <w:sz w:val="18"/>
                <w:szCs w:val="18"/>
              </w:rPr>
              <w:t>Manufacturer Platform</w:t>
            </w:r>
          </w:p>
        </w:tc>
        <w:tc>
          <w:tcPr>
            <w:tcW w:w="1897" w:type="dxa"/>
            <w:tcBorders>
              <w:top w:val="single" w:color="auto" w:sz="4" w:space="0"/>
              <w:left w:val="nil"/>
              <w:bottom w:val="single" w:color="auto" w:sz="4" w:space="0"/>
              <w:right w:val="single" w:color="auto" w:sz="4" w:space="0"/>
            </w:tcBorders>
            <w:noWrap/>
            <w:vAlign w:val="center"/>
            <w:hideMark/>
          </w:tcPr>
          <w:p w:rsidR="67378FE1" w:rsidP="67378FE1" w:rsidRDefault="06516A0B" w14:paraId="4448FF09" w14:textId="175D4827">
            <w:pPr>
              <w:spacing w:line="259" w:lineRule="auto"/>
              <w:jc w:val="center"/>
              <w:rPr>
                <w:rFonts w:ascii="Aptos Narrow" w:hAnsi="Aptos Narrow"/>
                <w:color w:val="000000" w:themeColor="text1"/>
                <w:sz w:val="18"/>
                <w:szCs w:val="18"/>
              </w:rPr>
            </w:pPr>
            <w:r w:rsidRPr="1DC779D1">
              <w:rPr>
                <w:rFonts w:ascii="Aptos Narrow" w:hAnsi="Aptos Narrow"/>
                <w:color w:val="000000" w:themeColor="text1"/>
                <w:sz w:val="18"/>
                <w:szCs w:val="18"/>
              </w:rPr>
              <w:t>30.00</w:t>
            </w:r>
          </w:p>
        </w:tc>
        <w:tc>
          <w:tcPr>
            <w:tcW w:w="222" w:type="dxa"/>
            <w:tcBorders>
              <w:left w:val="single" w:color="auto" w:sz="4" w:space="0"/>
            </w:tcBorders>
            <w:vAlign w:val="center"/>
            <w:hideMark/>
          </w:tcPr>
          <w:p w:rsidR="67378FE1" w:rsidP="67378FE1" w:rsidRDefault="67378FE1" w14:paraId="47B34772" w14:textId="5D5C1C49">
            <w:pPr>
              <w:rPr>
                <w:sz w:val="18"/>
                <w:szCs w:val="18"/>
              </w:rPr>
            </w:pPr>
          </w:p>
        </w:tc>
      </w:tr>
      <w:tr w:rsidR="322635AA" w:rsidTr="322635AA" w14:paraId="52F9860B" w14:textId="77777777">
        <w:trPr>
          <w:trHeight w:val="45"/>
        </w:trPr>
        <w:tc>
          <w:tcPr>
            <w:tcW w:w="4206" w:type="dxa"/>
            <w:tcBorders>
              <w:top w:val="single" w:color="auto" w:sz="4" w:space="0"/>
              <w:left w:val="single" w:color="auto" w:sz="4" w:space="0"/>
              <w:bottom w:val="single" w:color="auto" w:sz="4" w:space="0"/>
              <w:right w:val="nil"/>
            </w:tcBorders>
            <w:vAlign w:val="center"/>
            <w:hideMark/>
          </w:tcPr>
          <w:p w:rsidR="322635AA" w:rsidP="62545A02" w:rsidRDefault="06516A0B" w14:paraId="7D9AE50D" w14:textId="44D07E03">
            <w:pPr>
              <w:rPr>
                <w:rFonts w:ascii="Aptos Narrow" w:hAnsi="Aptos Narrow"/>
                <w:color w:val="000000" w:themeColor="text1"/>
                <w:sz w:val="18"/>
                <w:szCs w:val="18"/>
              </w:rPr>
            </w:pPr>
            <w:r w:rsidRPr="3BF53089">
              <w:rPr>
                <w:rFonts w:ascii="Aptos Narrow" w:hAnsi="Aptos Narrow"/>
                <w:color w:val="000000" w:themeColor="text1"/>
                <w:sz w:val="18"/>
                <w:szCs w:val="18"/>
              </w:rPr>
              <w:t>5.</w:t>
            </w:r>
            <w:r w:rsidRPr="348EEBF3">
              <w:rPr>
                <w:rFonts w:ascii="Aptos Narrow" w:hAnsi="Aptos Narrow"/>
                <w:color w:val="000000" w:themeColor="text1"/>
                <w:sz w:val="18"/>
                <w:szCs w:val="18"/>
              </w:rPr>
              <w:t xml:space="preserve"> </w:t>
            </w:r>
            <w:r w:rsidRPr="37280202">
              <w:rPr>
                <w:rFonts w:ascii="Aptos Narrow" w:hAnsi="Aptos Narrow"/>
                <w:color w:val="000000" w:themeColor="text1"/>
                <w:sz w:val="18"/>
                <w:szCs w:val="18"/>
              </w:rPr>
              <w:t>Addressing errors, denials, or follow-up requests</w:t>
            </w:r>
          </w:p>
        </w:tc>
        <w:tc>
          <w:tcPr>
            <w:tcW w:w="2928" w:type="dxa"/>
            <w:tcBorders>
              <w:top w:val="single" w:color="auto" w:sz="4" w:space="0"/>
              <w:left w:val="single" w:color="auto" w:sz="4" w:space="0"/>
              <w:bottom w:val="single" w:color="auto" w:sz="4" w:space="0"/>
              <w:right w:val="single" w:color="auto" w:sz="4" w:space="0"/>
            </w:tcBorders>
            <w:vAlign w:val="center"/>
            <w:hideMark/>
          </w:tcPr>
          <w:p w:rsidR="322635AA" w:rsidP="322635AA" w:rsidRDefault="06516A0B" w14:paraId="2319D90E" w14:textId="110873A2">
            <w:pPr>
              <w:rPr>
                <w:rFonts w:ascii="Aptos Narrow" w:hAnsi="Aptos Narrow"/>
                <w:color w:val="000000" w:themeColor="text1"/>
                <w:sz w:val="18"/>
                <w:szCs w:val="18"/>
              </w:rPr>
            </w:pPr>
            <w:r w:rsidRPr="3E9763AD">
              <w:rPr>
                <w:rFonts w:ascii="Aptos Narrow" w:hAnsi="Aptos Narrow"/>
                <w:color w:val="000000" w:themeColor="text1"/>
                <w:sz w:val="18"/>
                <w:szCs w:val="18"/>
              </w:rPr>
              <w:t>Manufacturer Platform</w:t>
            </w:r>
          </w:p>
        </w:tc>
        <w:tc>
          <w:tcPr>
            <w:tcW w:w="1897" w:type="dxa"/>
            <w:tcBorders>
              <w:top w:val="single" w:color="auto" w:sz="4" w:space="0"/>
              <w:left w:val="nil"/>
              <w:bottom w:val="single" w:color="auto" w:sz="4" w:space="0"/>
              <w:right w:val="single" w:color="auto" w:sz="4" w:space="0"/>
            </w:tcBorders>
            <w:noWrap/>
            <w:vAlign w:val="center"/>
            <w:hideMark/>
          </w:tcPr>
          <w:p w:rsidR="06516A0B" w:rsidP="322635AA" w:rsidRDefault="06516A0B" w14:paraId="7401A5E0" w14:textId="68A897EE">
            <w:pPr>
              <w:spacing w:line="259" w:lineRule="auto"/>
              <w:jc w:val="center"/>
              <w:rPr>
                <w:rFonts w:ascii="Aptos Narrow" w:hAnsi="Aptos Narrow"/>
                <w:color w:val="000000" w:themeColor="text1"/>
                <w:sz w:val="18"/>
                <w:szCs w:val="18"/>
              </w:rPr>
            </w:pPr>
            <w:r w:rsidRPr="322635AA">
              <w:rPr>
                <w:rFonts w:ascii="Aptos Narrow" w:hAnsi="Aptos Narrow"/>
                <w:color w:val="000000" w:themeColor="text1"/>
                <w:sz w:val="18"/>
                <w:szCs w:val="18"/>
              </w:rPr>
              <w:t>20.00</w:t>
            </w:r>
          </w:p>
        </w:tc>
        <w:tc>
          <w:tcPr>
            <w:tcW w:w="222" w:type="dxa"/>
            <w:tcBorders>
              <w:left w:val="single" w:color="auto" w:sz="4" w:space="0"/>
            </w:tcBorders>
            <w:vAlign w:val="center"/>
            <w:hideMark/>
          </w:tcPr>
          <w:p w:rsidR="322635AA" w:rsidP="322635AA" w:rsidRDefault="322635AA" w14:paraId="07D1DFCD" w14:textId="49451297">
            <w:pPr>
              <w:rPr>
                <w:sz w:val="18"/>
                <w:szCs w:val="18"/>
              </w:rPr>
            </w:pPr>
          </w:p>
        </w:tc>
      </w:tr>
    </w:tbl>
    <w:p w:rsidR="7FEAED2D" w:rsidRDefault="7FEAED2D" w14:paraId="6B302F11" w14:textId="7A0F79D2"/>
    <w:p w:rsidR="00DB585F" w:rsidP="009C2D55" w:rsidRDefault="00934383" w14:paraId="13BEB6D1" w14:textId="48C08F69">
      <w:pPr>
        <w:tabs>
          <w:tab w:val="left" w:pos="720"/>
        </w:tabs>
        <w:jc w:val="both"/>
      </w:pPr>
      <w:r w:rsidRPr="00ED3B4A">
        <w:t>Time estimates</w:t>
      </w:r>
      <w:r w:rsidRPr="00ED3B4A" w:rsidR="00DF4124">
        <w:t xml:space="preserve"> to complete each task were based on time studies of gathering, formatting</w:t>
      </w:r>
      <w:r w:rsidRPr="00ED3B4A" w:rsidR="0802DC16">
        <w:t xml:space="preserve">, </w:t>
      </w:r>
      <w:r w:rsidRPr="00ED3B4A" w:rsidR="00DF4124">
        <w:t xml:space="preserve">and uploading claims to 340B ESP to reconcile and remediate issues in 340B ESP and Beacon MFP. </w:t>
      </w:r>
      <w:r w:rsidRPr="00ED3B4A" w:rsidR="008E11A3">
        <w:t>Claim i</w:t>
      </w:r>
      <w:r w:rsidRPr="00ED3B4A" w:rsidR="00DF4124">
        <w:t>ssue</w:t>
      </w:r>
      <w:r w:rsidRPr="00ED3B4A" w:rsidR="008E11A3">
        <w:t>s</w:t>
      </w:r>
      <w:r w:rsidRPr="00ED3B4A" w:rsidR="00DF4124">
        <w:t xml:space="preserve"> and</w:t>
      </w:r>
      <w:r w:rsidRPr="00ED3B4A" w:rsidR="008E11A3">
        <w:t xml:space="preserve"> denial</w:t>
      </w:r>
      <w:r w:rsidRPr="00ED3B4A" w:rsidR="00DF4124">
        <w:t xml:space="preserve"> rates were estimated a</w:t>
      </w:r>
      <w:r w:rsidRPr="00ED3B4A" w:rsidR="00C15DC9">
        <w:t>t</w:t>
      </w:r>
      <w:r w:rsidRPr="00ED3B4A" w:rsidR="00DF4124">
        <w:t xml:space="preserve"> 10% and 5% respectively, based on a publication from Rx Paradigm reporting on error (40%) and denial (18%) rates, applying a 4-fold decrease to account for system improvements hoped to be gained over 2026</w:t>
      </w:r>
      <w:r w:rsidRPr="00ED3B4A" w:rsidR="000B36BF">
        <w:t>.</w:t>
      </w:r>
      <w:r w:rsidRPr="00ED3B4A" w:rsidR="0093367A">
        <w:rPr>
          <w:rStyle w:val="FootnoteReference"/>
        </w:rPr>
        <w:footnoteReference w:id="12"/>
      </w:r>
      <w:r w:rsidRPr="000B36BF" w:rsidR="00DF4124">
        <w:t xml:space="preserve"> </w:t>
      </w:r>
      <w:r w:rsidR="00E44544">
        <w:rPr>
          <w:b/>
          <w:bCs/>
        </w:rPr>
        <w:t xml:space="preserve">As mentioned </w:t>
      </w:r>
      <w:r w:rsidR="000F2861">
        <w:rPr>
          <w:b/>
          <w:bCs/>
        </w:rPr>
        <w:t xml:space="preserve">on the </w:t>
      </w:r>
      <w:r w:rsidR="00E44544">
        <w:rPr>
          <w:b/>
          <w:bCs/>
        </w:rPr>
        <w:t>previous</w:t>
      </w:r>
      <w:r w:rsidR="000F2861">
        <w:rPr>
          <w:b/>
          <w:bCs/>
        </w:rPr>
        <w:t xml:space="preserve"> page</w:t>
      </w:r>
      <w:r w:rsidR="00E44544">
        <w:rPr>
          <w:b/>
          <w:bCs/>
        </w:rPr>
        <w:t>, taken tog</w:t>
      </w:r>
      <w:r w:rsidR="00D74C80">
        <w:rPr>
          <w:b/>
          <w:bCs/>
        </w:rPr>
        <w:t>ether,</w:t>
      </w:r>
      <w:r w:rsidRPr="00DB585F" w:rsidR="00DB585F">
        <w:rPr>
          <w:b/>
          <w:bCs/>
        </w:rPr>
        <w:t xml:space="preserve"> these data suggest claim classification rates provide a reasonable range from approximately 10% to 40% while claim denial rates could range from approximately 5% to 20%.</w:t>
      </w:r>
      <w:r w:rsidRPr="005426ED" w:rsidR="00DB585F">
        <w:rPr>
          <w:rStyle w:val="FootnoteReference"/>
          <w:b/>
          <w:bCs/>
        </w:rPr>
        <w:footnoteReference w:id="13"/>
      </w:r>
      <w:r w:rsidR="00DB585F">
        <w:t xml:space="preserve"> </w:t>
      </w:r>
    </w:p>
    <w:p w:rsidRPr="00646FE0" w:rsidR="00646FE0" w:rsidP="00646FE0" w:rsidRDefault="00646FE0" w14:paraId="5022F29F" w14:textId="77777777">
      <w:pPr>
        <w:tabs>
          <w:tab w:val="left" w:pos="720"/>
        </w:tabs>
        <w:jc w:val="both"/>
        <w:rPr>
          <w:b/>
          <w:bCs/>
        </w:rPr>
      </w:pPr>
    </w:p>
    <w:p w:rsidRPr="00646FE0" w:rsidR="00646FE0" w:rsidP="00646FE0" w:rsidRDefault="00646FE0" w14:paraId="67C29174" w14:textId="77777777">
      <w:pPr>
        <w:tabs>
          <w:tab w:val="left" w:pos="720"/>
        </w:tabs>
        <w:jc w:val="both"/>
      </w:pPr>
      <w:r w:rsidRPr="00646FE0">
        <w:t xml:space="preserve">To assist HRSA in developing a more accurate, evidence-based, per-response estimate, individual covered entities’ burden for providing requested data is provided below. The burden estimate components reflect HRSA’s five task-based activities and capture the entity-specific drivers, including number of impacted claims, number of TPAs, and claim types reported without a TPA, that materially affect burden. </w:t>
      </w:r>
      <w:r w:rsidRPr="00823CD6">
        <w:rPr>
          <w:highlight w:val="yellow"/>
        </w:rPr>
        <w:t>[CHCs are encouraged to complete the shaded fields and submit the worksheet as part of their own comments.]</w:t>
      </w:r>
    </w:p>
    <w:p w:rsidRPr="00646FE0" w:rsidR="00646FE0" w:rsidP="00646FE0" w:rsidRDefault="00646FE0" w14:paraId="2E530B39" w14:textId="77777777">
      <w:pPr>
        <w:tabs>
          <w:tab w:val="left" w:pos="720"/>
        </w:tabs>
        <w:jc w:val="both"/>
      </w:pPr>
    </w:p>
    <w:p w:rsidRPr="00646FE0" w:rsidR="00646FE0" w:rsidP="00646FE0" w:rsidRDefault="00646FE0" w14:paraId="42E25BC1" w14:textId="77777777">
      <w:pPr>
        <w:tabs>
          <w:tab w:val="left" w:pos="720"/>
        </w:tabs>
        <w:jc w:val="both"/>
      </w:pPr>
      <w:r w:rsidRPr="00646FE0">
        <w:rPr>
          <w:b/>
          <w:bCs/>
          <w:u w:val="single"/>
        </w:rPr>
        <w:t>Entity Profile and Burden Drivers</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6360"/>
        <w:gridCol w:w="3000"/>
      </w:tblGrid>
      <w:tr w:rsidRPr="00646FE0" w:rsidR="00646FE0" w14:paraId="47C1F83F" w14:textId="77777777">
        <w:trPr>
          <w:tblHeader/>
        </w:trPr>
        <w:tc>
          <w:tcPr>
            <w:tcW w:w="63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1F3A4D"/>
            <w:tcMar>
              <w:top w:w="60" w:type="dxa"/>
              <w:left w:w="100" w:type="dxa"/>
              <w:bottom w:w="60" w:type="dxa"/>
              <w:right w:w="100" w:type="dxa"/>
            </w:tcMar>
            <w:vAlign w:val="center"/>
            <w:hideMark/>
          </w:tcPr>
          <w:p w:rsidRPr="00646FE0" w:rsidR="00646FE0" w:rsidP="00646FE0" w:rsidRDefault="00646FE0" w14:paraId="00E6D0FC" w14:textId="77777777">
            <w:pPr>
              <w:tabs>
                <w:tab w:val="left" w:pos="720"/>
              </w:tabs>
              <w:jc w:val="both"/>
            </w:pPr>
            <w:r w:rsidRPr="00646FE0">
              <w:rPr>
                <w:b/>
                <w:bCs/>
              </w:rPr>
              <w:t>Burden Driver</w:t>
            </w:r>
          </w:p>
        </w:tc>
        <w:tc>
          <w:tcPr>
            <w:tcW w:w="300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1F3A4D"/>
            <w:tcMar>
              <w:top w:w="60" w:type="dxa"/>
              <w:left w:w="100" w:type="dxa"/>
              <w:bottom w:w="60" w:type="dxa"/>
              <w:right w:w="100" w:type="dxa"/>
            </w:tcMar>
            <w:vAlign w:val="center"/>
            <w:hideMark/>
          </w:tcPr>
          <w:p w:rsidRPr="00646FE0" w:rsidR="00646FE0" w:rsidP="00646FE0" w:rsidRDefault="00646FE0" w14:paraId="31EC0D2B" w14:textId="77777777">
            <w:pPr>
              <w:tabs>
                <w:tab w:val="left" w:pos="720"/>
              </w:tabs>
              <w:jc w:val="both"/>
            </w:pPr>
            <w:r w:rsidRPr="00646FE0">
              <w:rPr>
                <w:b/>
                <w:bCs/>
              </w:rPr>
              <w:t>Entity’s Value</w:t>
            </w:r>
          </w:p>
        </w:tc>
      </w:tr>
      <w:tr w:rsidRPr="00646FE0" w:rsidR="00646FE0" w14:paraId="0B585F29" w14:textId="77777777">
        <w:tc>
          <w:tcPr>
            <w:tcW w:w="63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Mar>
              <w:top w:w="50" w:type="dxa"/>
              <w:left w:w="100" w:type="dxa"/>
              <w:bottom w:w="50" w:type="dxa"/>
              <w:right w:w="100" w:type="dxa"/>
            </w:tcMar>
            <w:vAlign w:val="center"/>
            <w:hideMark/>
          </w:tcPr>
          <w:p w:rsidRPr="00646FE0" w:rsidR="00646FE0" w:rsidP="5860A42F" w:rsidRDefault="00646FE0" w14:paraId="775D751E" w14:textId="77777777">
            <w:pPr>
              <w:tabs>
                <w:tab w:val="left" w:pos="720"/>
              </w:tabs>
            </w:pPr>
            <w:r w:rsidRPr="00646FE0">
              <w:t>Covered entity type (e.g., CHC, CHC-LAL, CHC-638)</w:t>
            </w:r>
          </w:p>
        </w:tc>
        <w:tc>
          <w:tcPr>
            <w:tcW w:w="300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F2F2F2" w:themeFill="background1" w:themeFillShade="F2"/>
            <w:tcMar>
              <w:top w:w="50" w:type="dxa"/>
              <w:left w:w="100" w:type="dxa"/>
              <w:bottom w:w="50" w:type="dxa"/>
              <w:right w:w="100" w:type="dxa"/>
            </w:tcMar>
          </w:tcPr>
          <w:p w:rsidRPr="00646FE0" w:rsidR="00646FE0" w:rsidP="00646FE0" w:rsidRDefault="00646FE0" w14:paraId="5762FB87" w14:textId="77777777">
            <w:pPr>
              <w:tabs>
                <w:tab w:val="left" w:pos="720"/>
              </w:tabs>
              <w:jc w:val="both"/>
            </w:pPr>
          </w:p>
        </w:tc>
      </w:tr>
      <w:tr w:rsidRPr="00646FE0" w:rsidR="00646FE0" w14:paraId="3FB728D2" w14:textId="77777777">
        <w:tc>
          <w:tcPr>
            <w:tcW w:w="63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Mar>
              <w:top w:w="50" w:type="dxa"/>
              <w:left w:w="100" w:type="dxa"/>
              <w:bottom w:w="50" w:type="dxa"/>
              <w:right w:w="100" w:type="dxa"/>
            </w:tcMar>
            <w:vAlign w:val="center"/>
            <w:hideMark/>
          </w:tcPr>
          <w:p w:rsidRPr="00646FE0" w:rsidR="00646FE0" w:rsidP="5860A42F" w:rsidRDefault="00646FE0" w14:paraId="584757B3" w14:textId="77777777">
            <w:pPr>
              <w:tabs>
                <w:tab w:val="left" w:pos="720"/>
              </w:tabs>
            </w:pPr>
            <w:r w:rsidRPr="00646FE0">
              <w:t>Number of covered entity sites / registered 340B IDs</w:t>
            </w:r>
          </w:p>
        </w:tc>
        <w:tc>
          <w:tcPr>
            <w:tcW w:w="300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F2F2F2" w:themeFill="background1" w:themeFillShade="F2"/>
            <w:tcMar>
              <w:top w:w="50" w:type="dxa"/>
              <w:left w:w="100" w:type="dxa"/>
              <w:bottom w:w="50" w:type="dxa"/>
              <w:right w:w="100" w:type="dxa"/>
            </w:tcMar>
          </w:tcPr>
          <w:p w:rsidRPr="00646FE0" w:rsidR="00646FE0" w:rsidP="00646FE0" w:rsidRDefault="00646FE0" w14:paraId="43FC4385" w14:textId="77777777">
            <w:pPr>
              <w:tabs>
                <w:tab w:val="left" w:pos="720"/>
              </w:tabs>
              <w:jc w:val="both"/>
            </w:pPr>
          </w:p>
        </w:tc>
      </w:tr>
      <w:tr w:rsidRPr="00646FE0" w:rsidR="00646FE0" w14:paraId="5C8481B0" w14:textId="77777777">
        <w:tc>
          <w:tcPr>
            <w:tcW w:w="63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Mar>
              <w:top w:w="50" w:type="dxa"/>
              <w:left w:w="100" w:type="dxa"/>
              <w:bottom w:w="50" w:type="dxa"/>
              <w:right w:w="100" w:type="dxa"/>
            </w:tcMar>
            <w:vAlign w:val="center"/>
            <w:hideMark/>
          </w:tcPr>
          <w:p w:rsidRPr="00646FE0" w:rsidR="00646FE0" w:rsidP="5860A42F" w:rsidRDefault="00646FE0" w14:paraId="70A5E284" w14:textId="77777777">
            <w:pPr>
              <w:tabs>
                <w:tab w:val="left" w:pos="720"/>
              </w:tabs>
            </w:pPr>
            <w:r w:rsidRPr="00646FE0">
              <w:t>Number of unique patients served annually</w:t>
            </w:r>
          </w:p>
        </w:tc>
        <w:tc>
          <w:tcPr>
            <w:tcW w:w="300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F2F2F2" w:themeFill="background1" w:themeFillShade="F2"/>
            <w:tcMar>
              <w:top w:w="50" w:type="dxa"/>
              <w:left w:w="100" w:type="dxa"/>
              <w:bottom w:w="50" w:type="dxa"/>
              <w:right w:w="100" w:type="dxa"/>
            </w:tcMar>
          </w:tcPr>
          <w:p w:rsidRPr="00646FE0" w:rsidR="00646FE0" w:rsidP="00646FE0" w:rsidRDefault="00646FE0" w14:paraId="26EFE72D" w14:textId="77777777">
            <w:pPr>
              <w:tabs>
                <w:tab w:val="left" w:pos="720"/>
              </w:tabs>
              <w:jc w:val="both"/>
            </w:pPr>
          </w:p>
        </w:tc>
      </w:tr>
      <w:tr w:rsidRPr="00646FE0" w:rsidR="00646FE0" w14:paraId="49DB077B" w14:textId="77777777">
        <w:tc>
          <w:tcPr>
            <w:tcW w:w="63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Mar>
              <w:top w:w="50" w:type="dxa"/>
              <w:left w:w="100" w:type="dxa"/>
              <w:bottom w:w="50" w:type="dxa"/>
              <w:right w:w="100" w:type="dxa"/>
            </w:tcMar>
            <w:vAlign w:val="center"/>
            <w:hideMark/>
          </w:tcPr>
          <w:p w:rsidRPr="00646FE0" w:rsidR="00646FE0" w:rsidP="5860A42F" w:rsidRDefault="00646FE0" w14:paraId="62701CB2" w14:textId="4813A8F0">
            <w:pPr>
              <w:tabs>
                <w:tab w:val="left" w:pos="720"/>
              </w:tabs>
            </w:pPr>
            <w:r>
              <w:t>Estimated</w:t>
            </w:r>
            <w:r w:rsidR="2EF2C053">
              <w:t xml:space="preserve"> Selected Drug Claims per Reporting Cycle</w:t>
            </w:r>
          </w:p>
        </w:tc>
        <w:tc>
          <w:tcPr>
            <w:tcW w:w="300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F2F2F2" w:themeFill="background1" w:themeFillShade="F2"/>
            <w:tcMar>
              <w:top w:w="50" w:type="dxa"/>
              <w:left w:w="100" w:type="dxa"/>
              <w:bottom w:w="50" w:type="dxa"/>
              <w:right w:w="100" w:type="dxa"/>
            </w:tcMar>
            <w:hideMark/>
          </w:tcPr>
          <w:p w:rsidRPr="00646FE0" w:rsidR="00646FE0" w:rsidP="00646FE0" w:rsidRDefault="00646FE0" w14:paraId="0209B7C1" w14:textId="30803329">
            <w:pPr>
              <w:tabs>
                <w:tab w:val="left" w:pos="720"/>
              </w:tabs>
              <w:jc w:val="both"/>
            </w:pPr>
            <w:r w:rsidRPr="00646FE0">
              <w:t xml:space="preserve">Dashboard: Cell </w:t>
            </w:r>
            <w:r>
              <w:t>D1</w:t>
            </w:r>
            <w:r w:rsidR="4F973E6D">
              <w:t>6</w:t>
            </w:r>
          </w:p>
        </w:tc>
      </w:tr>
      <w:tr w:rsidRPr="00646FE0" w:rsidR="00646FE0" w14:paraId="2D1E4D38" w14:textId="77777777">
        <w:tc>
          <w:tcPr>
            <w:tcW w:w="63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Mar>
              <w:top w:w="50" w:type="dxa"/>
              <w:left w:w="100" w:type="dxa"/>
              <w:bottom w:w="50" w:type="dxa"/>
              <w:right w:w="100" w:type="dxa"/>
            </w:tcMar>
            <w:vAlign w:val="center"/>
            <w:hideMark/>
          </w:tcPr>
          <w:p w:rsidRPr="00646FE0" w:rsidR="00646FE0" w:rsidP="5860A42F" w:rsidRDefault="00646FE0" w14:paraId="72BAE581" w14:textId="77777777">
            <w:pPr>
              <w:tabs>
                <w:tab w:val="left" w:pos="720"/>
              </w:tabs>
            </w:pPr>
            <w:r w:rsidRPr="00646FE0">
              <w:t>Estimated number of impacted claims per year (selected drugs)</w:t>
            </w:r>
          </w:p>
        </w:tc>
        <w:tc>
          <w:tcPr>
            <w:tcW w:w="300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F2F2F2" w:themeFill="background1" w:themeFillShade="F2"/>
            <w:tcMar>
              <w:top w:w="50" w:type="dxa"/>
              <w:left w:w="100" w:type="dxa"/>
              <w:bottom w:w="50" w:type="dxa"/>
              <w:right w:w="100" w:type="dxa"/>
            </w:tcMar>
            <w:hideMark/>
          </w:tcPr>
          <w:p w:rsidRPr="00646FE0" w:rsidR="00646FE0" w:rsidP="00646FE0" w:rsidRDefault="00646FE0" w14:paraId="07038552" w14:textId="1B55450D">
            <w:pPr>
              <w:tabs>
                <w:tab w:val="left" w:pos="720"/>
              </w:tabs>
              <w:jc w:val="both"/>
            </w:pPr>
            <w:r w:rsidRPr="00646FE0">
              <w:t xml:space="preserve">Dashboard: Cell </w:t>
            </w:r>
            <w:r>
              <w:t>E1</w:t>
            </w:r>
            <w:r w:rsidR="56B7439F">
              <w:t>6</w:t>
            </w:r>
          </w:p>
        </w:tc>
      </w:tr>
      <w:tr w:rsidRPr="00646FE0" w:rsidR="00646FE0" w14:paraId="68C9802A" w14:textId="77777777">
        <w:tc>
          <w:tcPr>
            <w:tcW w:w="63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Mar>
              <w:top w:w="50" w:type="dxa"/>
              <w:left w:w="100" w:type="dxa"/>
              <w:bottom w:w="50" w:type="dxa"/>
              <w:right w:w="100" w:type="dxa"/>
            </w:tcMar>
            <w:vAlign w:val="center"/>
            <w:hideMark/>
          </w:tcPr>
          <w:p w:rsidRPr="00646FE0" w:rsidR="00646FE0" w:rsidP="5860A42F" w:rsidRDefault="00646FE0" w14:paraId="7E851A2F" w14:textId="77777777">
            <w:pPr>
              <w:tabs>
                <w:tab w:val="left" w:pos="720"/>
              </w:tabs>
            </w:pPr>
            <w:r w:rsidRPr="00646FE0">
              <w:t>Number of participating manufacturer IT platforms reported to</w:t>
            </w:r>
          </w:p>
        </w:tc>
        <w:tc>
          <w:tcPr>
            <w:tcW w:w="300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F2F2F2" w:themeFill="background1" w:themeFillShade="F2"/>
            <w:tcMar>
              <w:top w:w="50" w:type="dxa"/>
              <w:left w:w="100" w:type="dxa"/>
              <w:bottom w:w="50" w:type="dxa"/>
              <w:right w:w="100" w:type="dxa"/>
            </w:tcMar>
          </w:tcPr>
          <w:p w:rsidRPr="00646FE0" w:rsidR="00646FE0" w:rsidP="00646FE0" w:rsidRDefault="00646FE0" w14:paraId="534A69CB" w14:textId="77777777">
            <w:pPr>
              <w:tabs>
                <w:tab w:val="left" w:pos="720"/>
              </w:tabs>
              <w:jc w:val="both"/>
            </w:pPr>
          </w:p>
        </w:tc>
      </w:tr>
      <w:tr w:rsidRPr="00646FE0" w:rsidR="00646FE0" w14:paraId="54DDBAED" w14:textId="77777777">
        <w:tc>
          <w:tcPr>
            <w:tcW w:w="63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Mar>
              <w:top w:w="50" w:type="dxa"/>
              <w:left w:w="100" w:type="dxa"/>
              <w:bottom w:w="50" w:type="dxa"/>
              <w:right w:w="100" w:type="dxa"/>
            </w:tcMar>
            <w:vAlign w:val="center"/>
            <w:hideMark/>
          </w:tcPr>
          <w:p w:rsidRPr="00646FE0" w:rsidR="00646FE0" w:rsidP="5860A42F" w:rsidRDefault="00646FE0" w14:paraId="1546A8EC" w14:textId="77777777">
            <w:pPr>
              <w:tabs>
                <w:tab w:val="left" w:pos="720"/>
              </w:tabs>
            </w:pPr>
            <w:r w:rsidRPr="00646FE0">
              <w:t>Number of distinct manufacturer data specifications / file formats</w:t>
            </w:r>
          </w:p>
        </w:tc>
        <w:tc>
          <w:tcPr>
            <w:tcW w:w="300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F2F2F2" w:themeFill="background1" w:themeFillShade="F2"/>
            <w:tcMar>
              <w:top w:w="50" w:type="dxa"/>
              <w:left w:w="100" w:type="dxa"/>
              <w:bottom w:w="50" w:type="dxa"/>
              <w:right w:w="100" w:type="dxa"/>
            </w:tcMar>
          </w:tcPr>
          <w:p w:rsidRPr="00646FE0" w:rsidR="00646FE0" w:rsidP="00646FE0" w:rsidRDefault="00646FE0" w14:paraId="52CB1B28" w14:textId="77777777">
            <w:pPr>
              <w:tabs>
                <w:tab w:val="left" w:pos="720"/>
              </w:tabs>
              <w:jc w:val="both"/>
            </w:pPr>
          </w:p>
        </w:tc>
      </w:tr>
      <w:tr w:rsidRPr="00646FE0" w:rsidR="00646FE0" w14:paraId="6D5E7D60" w14:textId="77777777">
        <w:tc>
          <w:tcPr>
            <w:tcW w:w="63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Mar>
              <w:top w:w="50" w:type="dxa"/>
              <w:left w:w="100" w:type="dxa"/>
              <w:bottom w:w="50" w:type="dxa"/>
              <w:right w:w="100" w:type="dxa"/>
            </w:tcMar>
            <w:vAlign w:val="center"/>
            <w:hideMark/>
          </w:tcPr>
          <w:p w:rsidRPr="00646FE0" w:rsidR="00646FE0" w:rsidP="5860A42F" w:rsidRDefault="00646FE0" w14:paraId="5958F76E" w14:textId="77777777">
            <w:pPr>
              <w:tabs>
                <w:tab w:val="left" w:pos="720"/>
              </w:tabs>
            </w:pPr>
            <w:r w:rsidRPr="00646FE0">
              <w:t>Number of third-party administrators (TPAs) used</w:t>
            </w:r>
          </w:p>
        </w:tc>
        <w:tc>
          <w:tcPr>
            <w:tcW w:w="300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F2F2F2" w:themeFill="background1" w:themeFillShade="F2"/>
            <w:tcMar>
              <w:top w:w="50" w:type="dxa"/>
              <w:left w:w="100" w:type="dxa"/>
              <w:bottom w:w="50" w:type="dxa"/>
              <w:right w:w="100" w:type="dxa"/>
            </w:tcMar>
          </w:tcPr>
          <w:p w:rsidRPr="00646FE0" w:rsidR="00646FE0" w:rsidP="00646FE0" w:rsidRDefault="00646FE0" w14:paraId="45190EED" w14:textId="77777777">
            <w:pPr>
              <w:tabs>
                <w:tab w:val="left" w:pos="720"/>
              </w:tabs>
              <w:jc w:val="both"/>
            </w:pPr>
          </w:p>
        </w:tc>
      </w:tr>
      <w:tr w:rsidRPr="00646FE0" w:rsidR="00646FE0" w14:paraId="31F878D6" w14:textId="77777777">
        <w:tc>
          <w:tcPr>
            <w:tcW w:w="63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Mar>
              <w:top w:w="50" w:type="dxa"/>
              <w:left w:w="100" w:type="dxa"/>
              <w:bottom w:w="50" w:type="dxa"/>
              <w:right w:w="100" w:type="dxa"/>
            </w:tcMar>
            <w:vAlign w:val="center"/>
            <w:hideMark/>
          </w:tcPr>
          <w:p w:rsidRPr="00646FE0" w:rsidR="00646FE0" w:rsidP="5860A42F" w:rsidRDefault="00646FE0" w14:paraId="5CFCBF90" w14:textId="77777777">
            <w:pPr>
              <w:tabs>
                <w:tab w:val="left" w:pos="720"/>
              </w:tabs>
            </w:pPr>
            <w:r w:rsidRPr="00646FE0">
              <w:t>Number of contract pharmacy locations</w:t>
            </w:r>
          </w:p>
        </w:tc>
        <w:tc>
          <w:tcPr>
            <w:tcW w:w="300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F2F2F2" w:themeFill="background1" w:themeFillShade="F2"/>
            <w:tcMar>
              <w:top w:w="50" w:type="dxa"/>
              <w:left w:w="100" w:type="dxa"/>
              <w:bottom w:w="50" w:type="dxa"/>
              <w:right w:w="100" w:type="dxa"/>
            </w:tcMar>
          </w:tcPr>
          <w:p w:rsidRPr="00646FE0" w:rsidR="00646FE0" w:rsidP="00646FE0" w:rsidRDefault="00646FE0" w14:paraId="674DE288" w14:textId="77777777">
            <w:pPr>
              <w:tabs>
                <w:tab w:val="left" w:pos="720"/>
              </w:tabs>
              <w:jc w:val="both"/>
            </w:pPr>
          </w:p>
        </w:tc>
      </w:tr>
      <w:tr w:rsidRPr="00646FE0" w:rsidR="00646FE0" w14:paraId="2825EE25" w14:textId="77777777">
        <w:tc>
          <w:tcPr>
            <w:tcW w:w="63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Mar>
              <w:top w:w="50" w:type="dxa"/>
              <w:left w:w="100" w:type="dxa"/>
              <w:bottom w:w="50" w:type="dxa"/>
              <w:right w:w="100" w:type="dxa"/>
            </w:tcMar>
            <w:vAlign w:val="center"/>
            <w:hideMark/>
          </w:tcPr>
          <w:p w:rsidRPr="00646FE0" w:rsidR="00646FE0" w:rsidP="5860A42F" w:rsidRDefault="00646FE0" w14:paraId="24408621" w14:textId="77777777">
            <w:pPr>
              <w:tabs>
                <w:tab w:val="left" w:pos="720"/>
              </w:tabs>
            </w:pPr>
            <w:r w:rsidRPr="00646FE0">
              <w:t>Number of entity-owned (in-house) pharmacies</w:t>
            </w:r>
          </w:p>
        </w:tc>
        <w:tc>
          <w:tcPr>
            <w:tcW w:w="300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F2F2F2" w:themeFill="background1" w:themeFillShade="F2"/>
            <w:tcMar>
              <w:top w:w="50" w:type="dxa"/>
              <w:left w:w="100" w:type="dxa"/>
              <w:bottom w:w="50" w:type="dxa"/>
              <w:right w:w="100" w:type="dxa"/>
            </w:tcMar>
          </w:tcPr>
          <w:p w:rsidRPr="00646FE0" w:rsidR="00646FE0" w:rsidP="00646FE0" w:rsidRDefault="00646FE0" w14:paraId="5A667867" w14:textId="77777777">
            <w:pPr>
              <w:tabs>
                <w:tab w:val="left" w:pos="720"/>
              </w:tabs>
              <w:jc w:val="both"/>
            </w:pPr>
          </w:p>
        </w:tc>
      </w:tr>
      <w:tr w:rsidRPr="00646FE0" w:rsidR="00646FE0" w14:paraId="2F9214C4" w14:textId="77777777">
        <w:tc>
          <w:tcPr>
            <w:tcW w:w="63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Mar>
              <w:top w:w="50" w:type="dxa"/>
              <w:left w:w="100" w:type="dxa"/>
              <w:bottom w:w="50" w:type="dxa"/>
              <w:right w:w="100" w:type="dxa"/>
            </w:tcMar>
            <w:vAlign w:val="center"/>
            <w:hideMark/>
          </w:tcPr>
          <w:p w:rsidRPr="00646FE0" w:rsidR="00646FE0" w:rsidP="5860A42F" w:rsidRDefault="00646FE0" w14:paraId="522DDC67" w14:textId="77777777">
            <w:pPr>
              <w:tabs>
                <w:tab w:val="left" w:pos="720"/>
              </w:tabs>
            </w:pPr>
            <w:r w:rsidRPr="00646FE0">
              <w:t>Number of clinic-administered drug locations with discrete, reportable electronic data</w:t>
            </w:r>
          </w:p>
        </w:tc>
        <w:tc>
          <w:tcPr>
            <w:tcW w:w="300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F2F2F2" w:themeFill="background1" w:themeFillShade="F2"/>
            <w:tcMar>
              <w:top w:w="50" w:type="dxa"/>
              <w:left w:w="100" w:type="dxa"/>
              <w:bottom w:w="50" w:type="dxa"/>
              <w:right w:w="100" w:type="dxa"/>
            </w:tcMar>
          </w:tcPr>
          <w:p w:rsidRPr="00646FE0" w:rsidR="00646FE0" w:rsidP="00646FE0" w:rsidRDefault="00646FE0" w14:paraId="446D48E3" w14:textId="77777777">
            <w:pPr>
              <w:tabs>
                <w:tab w:val="left" w:pos="720"/>
              </w:tabs>
              <w:jc w:val="both"/>
            </w:pPr>
          </w:p>
        </w:tc>
      </w:tr>
      <w:tr w:rsidRPr="00646FE0" w:rsidR="00646FE0" w14:paraId="2FC6C242" w14:textId="77777777">
        <w:tc>
          <w:tcPr>
            <w:tcW w:w="63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Mar>
              <w:top w:w="50" w:type="dxa"/>
              <w:left w:w="100" w:type="dxa"/>
              <w:bottom w:w="50" w:type="dxa"/>
              <w:right w:w="100" w:type="dxa"/>
            </w:tcMar>
            <w:vAlign w:val="center"/>
            <w:hideMark/>
          </w:tcPr>
          <w:p w:rsidRPr="00646FE0" w:rsidR="00646FE0" w:rsidP="5860A42F" w:rsidRDefault="00646FE0" w14:paraId="1233770D" w14:textId="77777777">
            <w:pPr>
              <w:tabs>
                <w:tab w:val="left" w:pos="720"/>
              </w:tabs>
            </w:pPr>
            <w:r w:rsidRPr="00646FE0">
              <w:t>Number of clinic-administered drug locations requiring manual data extraction (e.g. paper logs or medications documented in text fields)</w:t>
            </w:r>
          </w:p>
        </w:tc>
        <w:tc>
          <w:tcPr>
            <w:tcW w:w="300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F2F2F2" w:themeFill="background1" w:themeFillShade="F2"/>
            <w:tcMar>
              <w:top w:w="50" w:type="dxa"/>
              <w:left w:w="100" w:type="dxa"/>
              <w:bottom w:w="50" w:type="dxa"/>
              <w:right w:w="100" w:type="dxa"/>
            </w:tcMar>
          </w:tcPr>
          <w:p w:rsidRPr="00646FE0" w:rsidR="00646FE0" w:rsidP="00646FE0" w:rsidRDefault="00646FE0" w14:paraId="5B6AEB03" w14:textId="77777777">
            <w:pPr>
              <w:tabs>
                <w:tab w:val="left" w:pos="720"/>
              </w:tabs>
              <w:jc w:val="both"/>
            </w:pPr>
          </w:p>
        </w:tc>
      </w:tr>
      <w:tr w:rsidRPr="00646FE0" w:rsidR="00646FE0" w14:paraId="2F5FE3C0" w14:textId="77777777">
        <w:tc>
          <w:tcPr>
            <w:tcW w:w="63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Mar>
              <w:top w:w="50" w:type="dxa"/>
              <w:left w:w="100" w:type="dxa"/>
              <w:bottom w:w="50" w:type="dxa"/>
              <w:right w:w="100" w:type="dxa"/>
            </w:tcMar>
            <w:vAlign w:val="center"/>
            <w:hideMark/>
          </w:tcPr>
          <w:p w:rsidRPr="00646FE0" w:rsidR="00646FE0" w:rsidP="5860A42F" w:rsidRDefault="00646FE0" w14:paraId="77173497" w14:textId="77777777">
            <w:pPr>
              <w:tabs>
                <w:tab w:val="left" w:pos="720"/>
              </w:tabs>
            </w:pPr>
            <w:r w:rsidRPr="00646FE0">
              <w:t>Volume of other claims reported without a TPA (if applicable)</w:t>
            </w:r>
          </w:p>
        </w:tc>
        <w:tc>
          <w:tcPr>
            <w:tcW w:w="300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F2F2F2" w:themeFill="background1" w:themeFillShade="F2"/>
            <w:tcMar>
              <w:top w:w="50" w:type="dxa"/>
              <w:left w:w="100" w:type="dxa"/>
              <w:bottom w:w="50" w:type="dxa"/>
              <w:right w:w="100" w:type="dxa"/>
            </w:tcMar>
          </w:tcPr>
          <w:p w:rsidRPr="00646FE0" w:rsidR="00646FE0" w:rsidP="00646FE0" w:rsidRDefault="00646FE0" w14:paraId="50498428" w14:textId="77777777">
            <w:pPr>
              <w:tabs>
                <w:tab w:val="left" w:pos="720"/>
              </w:tabs>
              <w:jc w:val="both"/>
            </w:pPr>
          </w:p>
        </w:tc>
      </w:tr>
      <w:tr w:rsidRPr="00646FE0" w:rsidR="00646FE0" w14:paraId="060530B9" w14:textId="77777777">
        <w:tc>
          <w:tcPr>
            <w:tcW w:w="63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Mar>
              <w:top w:w="50" w:type="dxa"/>
              <w:left w:w="100" w:type="dxa"/>
              <w:bottom w:w="50" w:type="dxa"/>
              <w:right w:w="100" w:type="dxa"/>
            </w:tcMar>
            <w:vAlign w:val="center"/>
            <w:hideMark/>
          </w:tcPr>
          <w:p w:rsidRPr="00646FE0" w:rsidR="00646FE0" w:rsidP="5860A42F" w:rsidRDefault="00646FE0" w14:paraId="0CB101D6" w14:textId="77777777">
            <w:pPr>
              <w:tabs>
                <w:tab w:val="left" w:pos="720"/>
              </w:tabs>
            </w:pPr>
            <w:r w:rsidRPr="00646FE0">
              <w:t>Records maintained on paper or non-eMAR systems requiring conversion (Y/N; volume)</w:t>
            </w:r>
          </w:p>
        </w:tc>
        <w:tc>
          <w:tcPr>
            <w:tcW w:w="300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F2F2F2" w:themeFill="background1" w:themeFillShade="F2"/>
            <w:tcMar>
              <w:top w:w="50" w:type="dxa"/>
              <w:left w:w="100" w:type="dxa"/>
              <w:bottom w:w="50" w:type="dxa"/>
              <w:right w:w="100" w:type="dxa"/>
            </w:tcMar>
          </w:tcPr>
          <w:p w:rsidRPr="00646FE0" w:rsidR="00646FE0" w:rsidP="00646FE0" w:rsidRDefault="00646FE0" w14:paraId="7DA03459" w14:textId="77777777">
            <w:pPr>
              <w:tabs>
                <w:tab w:val="left" w:pos="720"/>
              </w:tabs>
              <w:jc w:val="both"/>
            </w:pPr>
          </w:p>
        </w:tc>
      </w:tr>
    </w:tbl>
    <w:p w:rsidRPr="00646FE0" w:rsidR="00646FE0" w:rsidP="00646FE0" w:rsidRDefault="00646FE0" w14:paraId="102ADC63" w14:textId="77777777">
      <w:pPr>
        <w:tabs>
          <w:tab w:val="left" w:pos="720"/>
        </w:tabs>
        <w:jc w:val="both"/>
      </w:pPr>
    </w:p>
    <w:p w:rsidRPr="00646FE0" w:rsidR="00646FE0" w:rsidP="207486FD" w:rsidRDefault="00646FE0" w14:paraId="575577C3" w14:textId="77777777">
      <w:pPr>
        <w:tabs>
          <w:tab w:val="left" w:pos="720"/>
        </w:tabs>
      </w:pPr>
      <w:r w:rsidRPr="00646FE0">
        <w:rPr>
          <w:b/>
          <w:bCs/>
          <w:u w:val="single"/>
        </w:rPr>
        <w:t>Time per Task-Based Activity (per Reporting Cycle)</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4660"/>
        <w:gridCol w:w="2190"/>
        <w:gridCol w:w="2510"/>
      </w:tblGrid>
      <w:tr w:rsidRPr="00646FE0" w:rsidR="00646FE0" w:rsidTr="564D921A" w14:paraId="1B73BB65" w14:textId="77777777">
        <w:trPr>
          <w:tblHeader/>
        </w:trPr>
        <w:tc>
          <w:tcPr>
            <w:tcW w:w="46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1F3A4D"/>
            <w:tcMar>
              <w:top w:w="60" w:type="dxa"/>
              <w:left w:w="100" w:type="dxa"/>
              <w:bottom w:w="60" w:type="dxa"/>
              <w:right w:w="100" w:type="dxa"/>
            </w:tcMar>
            <w:vAlign w:val="center"/>
            <w:hideMark/>
          </w:tcPr>
          <w:p w:rsidRPr="00646FE0" w:rsidR="00646FE0" w:rsidP="207486FD" w:rsidRDefault="00646FE0" w14:paraId="04E05DB8" w14:textId="77777777">
            <w:pPr>
              <w:tabs>
                <w:tab w:val="left" w:pos="720"/>
              </w:tabs>
            </w:pPr>
            <w:r w:rsidRPr="00646FE0">
              <w:rPr>
                <w:b/>
                <w:bCs/>
              </w:rPr>
              <w:t>Task-Based Activity (per HRSA methodology)</w:t>
            </w:r>
          </w:p>
        </w:tc>
        <w:tc>
          <w:tcPr>
            <w:tcW w:w="219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1F3A4D"/>
            <w:tcMar>
              <w:top w:w="60" w:type="dxa"/>
              <w:left w:w="100" w:type="dxa"/>
              <w:bottom w:w="60" w:type="dxa"/>
              <w:right w:w="100" w:type="dxa"/>
            </w:tcMar>
            <w:vAlign w:val="center"/>
            <w:hideMark/>
          </w:tcPr>
          <w:p w:rsidRPr="00646FE0" w:rsidR="00646FE0" w:rsidP="207486FD" w:rsidRDefault="00646FE0" w14:paraId="2E780235" w14:textId="2D1AA8FB">
            <w:pPr>
              <w:tabs>
                <w:tab w:val="left" w:pos="720"/>
              </w:tabs>
            </w:pPr>
            <w:r w:rsidRPr="00646FE0">
              <w:rPr>
                <w:b/>
                <w:bCs/>
              </w:rPr>
              <w:t>Est. Hours / Cycle</w:t>
            </w:r>
            <w:r w:rsidRPr="2C48A149" w:rsidR="59834D0A">
              <w:rPr>
                <w:b/>
                <w:bCs/>
              </w:rPr>
              <w:t xml:space="preserve"> </w:t>
            </w:r>
            <w:r w:rsidRPr="0EB7EAD9" w:rsidR="59834D0A">
              <w:rPr>
                <w:b/>
                <w:bCs/>
              </w:rPr>
              <w:t>(</w:t>
            </w:r>
            <w:r w:rsidRPr="36BADB47" w:rsidR="59834D0A">
              <w:rPr>
                <w:b/>
                <w:bCs/>
              </w:rPr>
              <w:t>Low</w:t>
            </w:r>
            <w:r w:rsidRPr="0EB7EAD9" w:rsidR="59834D0A">
              <w:rPr>
                <w:b/>
                <w:bCs/>
              </w:rPr>
              <w:t xml:space="preserve"> End)</w:t>
            </w:r>
          </w:p>
        </w:tc>
        <w:tc>
          <w:tcPr>
            <w:tcW w:w="251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1F3A4D"/>
            <w:tcMar>
              <w:top w:w="60" w:type="dxa"/>
              <w:left w:w="100" w:type="dxa"/>
              <w:bottom w:w="60" w:type="dxa"/>
              <w:right w:w="100" w:type="dxa"/>
            </w:tcMar>
            <w:vAlign w:val="center"/>
            <w:hideMark/>
          </w:tcPr>
          <w:p w:rsidRPr="00646FE0" w:rsidR="00646FE0" w:rsidP="36BADB47" w:rsidRDefault="59834D0A" w14:paraId="2C6F3D9E" w14:textId="5CCA7F40">
            <w:pPr>
              <w:tabs>
                <w:tab w:val="left" w:pos="720"/>
              </w:tabs>
              <w:spacing w:line="259" w:lineRule="auto"/>
            </w:pPr>
            <w:r w:rsidRPr="755480FA">
              <w:rPr>
                <w:b/>
                <w:bCs/>
              </w:rPr>
              <w:t xml:space="preserve">Est. </w:t>
            </w:r>
            <w:r w:rsidRPr="140DF927">
              <w:rPr>
                <w:b/>
                <w:bCs/>
              </w:rPr>
              <w:t xml:space="preserve">Hours / </w:t>
            </w:r>
            <w:r w:rsidRPr="0618369E">
              <w:rPr>
                <w:b/>
                <w:bCs/>
              </w:rPr>
              <w:t xml:space="preserve">Cycle </w:t>
            </w:r>
          </w:p>
          <w:p w:rsidRPr="00646FE0" w:rsidR="00646FE0" w:rsidP="755480FA" w:rsidRDefault="59834D0A" w14:paraId="4CF98518" w14:textId="1A40F599">
            <w:pPr>
              <w:tabs>
                <w:tab w:val="left" w:pos="720"/>
              </w:tabs>
              <w:spacing w:line="259" w:lineRule="auto"/>
            </w:pPr>
            <w:r w:rsidRPr="0618369E">
              <w:rPr>
                <w:b/>
                <w:bCs/>
              </w:rPr>
              <w:t>(</w:t>
            </w:r>
            <w:r w:rsidRPr="1D987ACE">
              <w:rPr>
                <w:b/>
                <w:bCs/>
              </w:rPr>
              <w:t>High End</w:t>
            </w:r>
            <w:r w:rsidRPr="2C48A149">
              <w:rPr>
                <w:b/>
                <w:bCs/>
              </w:rPr>
              <w:t>)</w:t>
            </w:r>
          </w:p>
        </w:tc>
      </w:tr>
      <w:tr w:rsidRPr="00646FE0" w:rsidR="00646FE0" w:rsidTr="1FC0C305" w14:paraId="31CC8797" w14:textId="77777777">
        <w:tc>
          <w:tcPr>
            <w:tcW w:w="46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Mar>
              <w:top w:w="50" w:type="dxa"/>
              <w:left w:w="100" w:type="dxa"/>
              <w:bottom w:w="50" w:type="dxa"/>
              <w:right w:w="100" w:type="dxa"/>
            </w:tcMar>
            <w:vAlign w:val="center"/>
            <w:hideMark/>
          </w:tcPr>
          <w:p w:rsidRPr="00646FE0" w:rsidR="00646FE0" w:rsidP="5A2FA5EA" w:rsidRDefault="00646FE0" w14:paraId="41E8C4B8" w14:textId="77777777">
            <w:pPr>
              <w:tabs>
                <w:tab w:val="left" w:pos="720"/>
              </w:tabs>
            </w:pPr>
            <w:r w:rsidRPr="00646FE0">
              <w:t>1. Identifying and extracting eligible claims data</w:t>
            </w:r>
          </w:p>
        </w:tc>
        <w:tc>
          <w:tcPr>
            <w:tcW w:w="219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F2F2F2" w:themeFill="background1" w:themeFillShade="F2"/>
            <w:tcMar>
              <w:top w:w="50" w:type="dxa"/>
              <w:left w:w="100" w:type="dxa"/>
              <w:bottom w:w="50" w:type="dxa"/>
              <w:right w:w="100" w:type="dxa"/>
            </w:tcMar>
            <w:hideMark/>
          </w:tcPr>
          <w:p w:rsidRPr="00646FE0" w:rsidR="00646FE0" w:rsidP="207486FD" w:rsidRDefault="00646FE0" w14:paraId="19CF9512" w14:textId="77777777">
            <w:pPr>
              <w:tabs>
                <w:tab w:val="left" w:pos="720"/>
              </w:tabs>
            </w:pPr>
            <w:r w:rsidRPr="00646FE0">
              <w:t>Dashboard:</w:t>
            </w:r>
          </w:p>
          <w:p w:rsidRPr="00646FE0" w:rsidR="00646FE0" w:rsidP="207486FD" w:rsidRDefault="00646FE0" w14:paraId="4B969F4B" w14:textId="42581EFD">
            <w:pPr>
              <w:tabs>
                <w:tab w:val="left" w:pos="720"/>
              </w:tabs>
            </w:pPr>
            <w:r>
              <w:t>Cell B4</w:t>
            </w:r>
            <w:r w:rsidR="23F4921A">
              <w:t>5</w:t>
            </w:r>
          </w:p>
        </w:tc>
        <w:tc>
          <w:tcPr>
            <w:tcW w:w="251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F2F2F2" w:themeFill="background1" w:themeFillShade="F2"/>
            <w:tcMar>
              <w:top w:w="50" w:type="dxa"/>
              <w:left w:w="100" w:type="dxa"/>
              <w:bottom w:w="50" w:type="dxa"/>
              <w:right w:w="100" w:type="dxa"/>
            </w:tcMar>
          </w:tcPr>
          <w:p w:rsidR="7D913544" w:rsidP="7D913544" w:rsidRDefault="1FC0C305" w14:paraId="4B4AB4DE" w14:textId="66D3E520">
            <w:pPr>
              <w:tabs>
                <w:tab w:val="left" w:pos="720"/>
              </w:tabs>
            </w:pPr>
            <w:r>
              <w:t>Dashboard:</w:t>
            </w:r>
            <w:r w:rsidR="79A37BF3">
              <w:t xml:space="preserve"> </w:t>
            </w:r>
          </w:p>
          <w:p w:rsidR="1FC0C305" w:rsidP="1FC0C305" w:rsidRDefault="1FC0C305" w14:paraId="3D4FD5E1" w14:textId="4AF42C51">
            <w:pPr>
              <w:tabs>
                <w:tab w:val="left" w:pos="720"/>
              </w:tabs>
            </w:pPr>
            <w:r>
              <w:t xml:space="preserve">Cell </w:t>
            </w:r>
            <w:r w:rsidR="30DE1CEC">
              <w:t>J</w:t>
            </w:r>
            <w:r w:rsidR="5A61A755">
              <w:t>45</w:t>
            </w:r>
          </w:p>
        </w:tc>
      </w:tr>
      <w:tr w:rsidRPr="00646FE0" w:rsidR="00646FE0" w:rsidTr="1FC0C305" w14:paraId="2D6B2F31" w14:textId="77777777">
        <w:tc>
          <w:tcPr>
            <w:tcW w:w="46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Mar>
              <w:top w:w="50" w:type="dxa"/>
              <w:left w:w="100" w:type="dxa"/>
              <w:bottom w:w="50" w:type="dxa"/>
              <w:right w:w="100" w:type="dxa"/>
            </w:tcMar>
            <w:vAlign w:val="center"/>
            <w:hideMark/>
          </w:tcPr>
          <w:p w:rsidRPr="00646FE0" w:rsidR="00646FE0" w:rsidP="5705021E" w:rsidRDefault="00646FE0" w14:paraId="0E7A8074" w14:textId="77777777">
            <w:pPr>
              <w:tabs>
                <w:tab w:val="left" w:pos="720"/>
              </w:tabs>
            </w:pPr>
            <w:r w:rsidRPr="00646FE0">
              <w:t>2. Formatting and validating data to meet manufacturer specifications</w:t>
            </w:r>
          </w:p>
        </w:tc>
        <w:tc>
          <w:tcPr>
            <w:tcW w:w="219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F2F2F2" w:themeFill="background1" w:themeFillShade="F2"/>
            <w:tcMar>
              <w:top w:w="50" w:type="dxa"/>
              <w:left w:w="100" w:type="dxa"/>
              <w:bottom w:w="50" w:type="dxa"/>
              <w:right w:w="100" w:type="dxa"/>
            </w:tcMar>
            <w:hideMark/>
          </w:tcPr>
          <w:p w:rsidRPr="00646FE0" w:rsidR="00646FE0" w:rsidP="00646FE0" w:rsidRDefault="00646FE0" w14:paraId="0C9E9864" w14:textId="77777777">
            <w:pPr>
              <w:tabs>
                <w:tab w:val="left" w:pos="720"/>
              </w:tabs>
              <w:jc w:val="both"/>
            </w:pPr>
            <w:r w:rsidRPr="00646FE0">
              <w:t>Dashboard:</w:t>
            </w:r>
          </w:p>
          <w:p w:rsidRPr="00646FE0" w:rsidR="00646FE0" w:rsidP="00646FE0" w:rsidRDefault="00646FE0" w14:paraId="3B48FB49" w14:textId="58EDEAE6">
            <w:pPr>
              <w:tabs>
                <w:tab w:val="left" w:pos="720"/>
              </w:tabs>
              <w:jc w:val="both"/>
            </w:pPr>
            <w:r w:rsidRPr="00646FE0">
              <w:t xml:space="preserve">Cell </w:t>
            </w:r>
            <w:r>
              <w:t>B4</w:t>
            </w:r>
            <w:r w:rsidR="5C26E748">
              <w:t>6</w:t>
            </w:r>
          </w:p>
        </w:tc>
        <w:tc>
          <w:tcPr>
            <w:tcW w:w="251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F2F2F2" w:themeFill="background1" w:themeFillShade="F2"/>
            <w:tcMar>
              <w:top w:w="50" w:type="dxa"/>
              <w:left w:w="100" w:type="dxa"/>
              <w:bottom w:w="50" w:type="dxa"/>
              <w:right w:w="100" w:type="dxa"/>
            </w:tcMar>
          </w:tcPr>
          <w:p w:rsidR="1FC0C305" w:rsidP="1FC0C305" w:rsidRDefault="1FC0C305" w14:paraId="11460F63" w14:textId="77777777">
            <w:pPr>
              <w:tabs>
                <w:tab w:val="left" w:pos="720"/>
              </w:tabs>
              <w:jc w:val="both"/>
            </w:pPr>
            <w:r>
              <w:t>Dashboard:</w:t>
            </w:r>
          </w:p>
          <w:p w:rsidR="1FC0C305" w:rsidP="1FC0C305" w:rsidRDefault="1FC0C305" w14:paraId="41C63920" w14:textId="1AF56E1B">
            <w:pPr>
              <w:tabs>
                <w:tab w:val="left" w:pos="720"/>
              </w:tabs>
              <w:jc w:val="both"/>
            </w:pPr>
            <w:r>
              <w:t xml:space="preserve">Cell </w:t>
            </w:r>
            <w:r w:rsidR="488F7F89">
              <w:t>J</w:t>
            </w:r>
            <w:r w:rsidR="212E013A">
              <w:t>46</w:t>
            </w:r>
          </w:p>
        </w:tc>
      </w:tr>
      <w:tr w:rsidRPr="00646FE0" w:rsidR="00646FE0" w:rsidTr="1FC0C305" w14:paraId="5E003AAE" w14:textId="77777777">
        <w:tc>
          <w:tcPr>
            <w:tcW w:w="46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Mar>
              <w:top w:w="50" w:type="dxa"/>
              <w:left w:w="100" w:type="dxa"/>
              <w:bottom w:w="50" w:type="dxa"/>
              <w:right w:w="100" w:type="dxa"/>
            </w:tcMar>
            <w:vAlign w:val="center"/>
            <w:hideMark/>
          </w:tcPr>
          <w:p w:rsidRPr="00646FE0" w:rsidR="00646FE0" w:rsidP="5705021E" w:rsidRDefault="00646FE0" w14:paraId="03FE276C" w14:textId="77777777">
            <w:pPr>
              <w:tabs>
                <w:tab w:val="left" w:pos="720"/>
              </w:tabs>
            </w:pPr>
            <w:r w:rsidRPr="00646FE0">
              <w:t>3. Submitting the data</w:t>
            </w:r>
          </w:p>
        </w:tc>
        <w:tc>
          <w:tcPr>
            <w:tcW w:w="219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F2F2F2" w:themeFill="background1" w:themeFillShade="F2"/>
            <w:tcMar>
              <w:top w:w="50" w:type="dxa"/>
              <w:left w:w="100" w:type="dxa"/>
              <w:bottom w:w="50" w:type="dxa"/>
              <w:right w:w="100" w:type="dxa"/>
            </w:tcMar>
            <w:hideMark/>
          </w:tcPr>
          <w:p w:rsidRPr="00646FE0" w:rsidR="00646FE0" w:rsidP="00646FE0" w:rsidRDefault="00646FE0" w14:paraId="483B0BB0" w14:textId="77777777">
            <w:pPr>
              <w:tabs>
                <w:tab w:val="left" w:pos="720"/>
              </w:tabs>
              <w:jc w:val="both"/>
            </w:pPr>
            <w:r w:rsidRPr="00646FE0">
              <w:t>Dashboard:</w:t>
            </w:r>
          </w:p>
          <w:p w:rsidRPr="00646FE0" w:rsidR="00646FE0" w:rsidP="00646FE0" w:rsidRDefault="00646FE0" w14:paraId="1C3C3449" w14:textId="70981FF6">
            <w:pPr>
              <w:tabs>
                <w:tab w:val="left" w:pos="720"/>
              </w:tabs>
              <w:jc w:val="both"/>
            </w:pPr>
            <w:r w:rsidRPr="00646FE0">
              <w:t xml:space="preserve">Cell </w:t>
            </w:r>
            <w:r>
              <w:t>B4</w:t>
            </w:r>
            <w:r w:rsidR="4A0084C1">
              <w:t>7</w:t>
            </w:r>
          </w:p>
        </w:tc>
        <w:tc>
          <w:tcPr>
            <w:tcW w:w="251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F2F2F2" w:themeFill="background1" w:themeFillShade="F2"/>
            <w:tcMar>
              <w:top w:w="50" w:type="dxa"/>
              <w:left w:w="100" w:type="dxa"/>
              <w:bottom w:w="50" w:type="dxa"/>
              <w:right w:w="100" w:type="dxa"/>
            </w:tcMar>
          </w:tcPr>
          <w:p w:rsidR="1FC0C305" w:rsidP="1FC0C305" w:rsidRDefault="1FC0C305" w14:paraId="72363FC7" w14:textId="77777777">
            <w:pPr>
              <w:tabs>
                <w:tab w:val="left" w:pos="720"/>
              </w:tabs>
              <w:jc w:val="both"/>
            </w:pPr>
            <w:r>
              <w:t>Dashboard:</w:t>
            </w:r>
          </w:p>
          <w:p w:rsidR="1FC0C305" w:rsidP="1FC0C305" w:rsidRDefault="1FC0C305" w14:paraId="22EE7040" w14:textId="79E68EFF">
            <w:pPr>
              <w:tabs>
                <w:tab w:val="left" w:pos="720"/>
              </w:tabs>
              <w:jc w:val="both"/>
            </w:pPr>
            <w:r>
              <w:t xml:space="preserve">Cell </w:t>
            </w:r>
            <w:r w:rsidR="0259F7E1">
              <w:t>J</w:t>
            </w:r>
            <w:r w:rsidR="212E013A">
              <w:t>47</w:t>
            </w:r>
          </w:p>
        </w:tc>
      </w:tr>
      <w:tr w:rsidRPr="00646FE0" w:rsidR="00646FE0" w:rsidTr="1FC0C305" w14:paraId="6B3F7715" w14:textId="77777777">
        <w:tc>
          <w:tcPr>
            <w:tcW w:w="46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Mar>
              <w:top w:w="50" w:type="dxa"/>
              <w:left w:w="100" w:type="dxa"/>
              <w:bottom w:w="50" w:type="dxa"/>
              <w:right w:w="100" w:type="dxa"/>
            </w:tcMar>
            <w:vAlign w:val="center"/>
            <w:hideMark/>
          </w:tcPr>
          <w:p w:rsidRPr="00646FE0" w:rsidR="00646FE0" w:rsidP="5705021E" w:rsidRDefault="00646FE0" w14:paraId="49D80352" w14:textId="77777777">
            <w:pPr>
              <w:tabs>
                <w:tab w:val="left" w:pos="720"/>
              </w:tabs>
            </w:pPr>
            <w:r w:rsidRPr="00646FE0">
              <w:t>4. Reconciling submissions and tracking rebate status</w:t>
            </w:r>
          </w:p>
        </w:tc>
        <w:tc>
          <w:tcPr>
            <w:tcW w:w="219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F2F2F2" w:themeFill="background1" w:themeFillShade="F2"/>
            <w:tcMar>
              <w:top w:w="50" w:type="dxa"/>
              <w:left w:w="100" w:type="dxa"/>
              <w:bottom w:w="50" w:type="dxa"/>
              <w:right w:w="100" w:type="dxa"/>
            </w:tcMar>
            <w:hideMark/>
          </w:tcPr>
          <w:p w:rsidRPr="00646FE0" w:rsidR="00646FE0" w:rsidP="00646FE0" w:rsidRDefault="00646FE0" w14:paraId="7F044005" w14:textId="77777777">
            <w:pPr>
              <w:tabs>
                <w:tab w:val="left" w:pos="720"/>
              </w:tabs>
              <w:jc w:val="both"/>
            </w:pPr>
            <w:r w:rsidRPr="00646FE0">
              <w:t>Dashboard:</w:t>
            </w:r>
          </w:p>
          <w:p w:rsidRPr="00646FE0" w:rsidR="00646FE0" w:rsidP="00646FE0" w:rsidRDefault="00646FE0" w14:paraId="6118FAD9" w14:textId="7E578632">
            <w:pPr>
              <w:tabs>
                <w:tab w:val="left" w:pos="720"/>
              </w:tabs>
              <w:jc w:val="both"/>
            </w:pPr>
            <w:r w:rsidRPr="00646FE0">
              <w:t xml:space="preserve">Cell </w:t>
            </w:r>
            <w:r>
              <w:t>B4</w:t>
            </w:r>
            <w:r w:rsidR="299A432C">
              <w:t>8</w:t>
            </w:r>
          </w:p>
        </w:tc>
        <w:tc>
          <w:tcPr>
            <w:tcW w:w="251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F2F2F2" w:themeFill="background1" w:themeFillShade="F2"/>
            <w:tcMar>
              <w:top w:w="50" w:type="dxa"/>
              <w:left w:w="100" w:type="dxa"/>
              <w:bottom w:w="50" w:type="dxa"/>
              <w:right w:w="100" w:type="dxa"/>
            </w:tcMar>
          </w:tcPr>
          <w:p w:rsidR="1FC0C305" w:rsidP="1FC0C305" w:rsidRDefault="1FC0C305" w14:paraId="2F327A5B" w14:textId="77777777">
            <w:pPr>
              <w:tabs>
                <w:tab w:val="left" w:pos="720"/>
              </w:tabs>
              <w:jc w:val="both"/>
            </w:pPr>
            <w:r>
              <w:t>Dashboard:</w:t>
            </w:r>
          </w:p>
          <w:p w:rsidR="1FC0C305" w:rsidP="1FC0C305" w:rsidRDefault="1FC0C305" w14:paraId="3D2F7E74" w14:textId="54422A3D">
            <w:pPr>
              <w:tabs>
                <w:tab w:val="left" w:pos="720"/>
              </w:tabs>
              <w:jc w:val="both"/>
            </w:pPr>
            <w:r>
              <w:t xml:space="preserve">Cell </w:t>
            </w:r>
            <w:r w:rsidR="54224D5A">
              <w:t>J</w:t>
            </w:r>
            <w:r w:rsidR="699E36FB">
              <w:t>48</w:t>
            </w:r>
          </w:p>
        </w:tc>
      </w:tr>
      <w:tr w:rsidRPr="00646FE0" w:rsidR="00646FE0" w:rsidTr="1FC0C305" w14:paraId="04015787" w14:textId="77777777">
        <w:tc>
          <w:tcPr>
            <w:tcW w:w="46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Mar>
              <w:top w:w="50" w:type="dxa"/>
              <w:left w:w="100" w:type="dxa"/>
              <w:bottom w:w="50" w:type="dxa"/>
              <w:right w:w="100" w:type="dxa"/>
            </w:tcMar>
            <w:vAlign w:val="center"/>
            <w:hideMark/>
          </w:tcPr>
          <w:p w:rsidRPr="00646FE0" w:rsidR="00646FE0" w:rsidP="5705021E" w:rsidRDefault="00646FE0" w14:paraId="7CC8597C" w14:textId="77777777">
            <w:pPr>
              <w:tabs>
                <w:tab w:val="left" w:pos="720"/>
              </w:tabs>
            </w:pPr>
            <w:r w:rsidRPr="00646FE0">
              <w:t>5. Addressing errors, denials, or follow-up requests</w:t>
            </w:r>
          </w:p>
        </w:tc>
        <w:tc>
          <w:tcPr>
            <w:tcW w:w="219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F2F2F2" w:themeFill="background1" w:themeFillShade="F2"/>
            <w:tcMar>
              <w:top w:w="50" w:type="dxa"/>
              <w:left w:w="100" w:type="dxa"/>
              <w:bottom w:w="50" w:type="dxa"/>
              <w:right w:w="100" w:type="dxa"/>
            </w:tcMar>
            <w:hideMark/>
          </w:tcPr>
          <w:p w:rsidRPr="00646FE0" w:rsidR="00646FE0" w:rsidP="00646FE0" w:rsidRDefault="00646FE0" w14:paraId="2D1DE9CD" w14:textId="77777777">
            <w:pPr>
              <w:tabs>
                <w:tab w:val="left" w:pos="720"/>
              </w:tabs>
              <w:jc w:val="both"/>
            </w:pPr>
            <w:r w:rsidRPr="00646FE0">
              <w:t>Dashboard:</w:t>
            </w:r>
          </w:p>
          <w:p w:rsidRPr="00646FE0" w:rsidR="00646FE0" w:rsidP="00646FE0" w:rsidRDefault="00646FE0" w14:paraId="6F9F2BC5" w14:textId="57282AA1">
            <w:pPr>
              <w:tabs>
                <w:tab w:val="left" w:pos="720"/>
              </w:tabs>
              <w:jc w:val="both"/>
            </w:pPr>
            <w:r w:rsidRPr="00646FE0">
              <w:t xml:space="preserve">Cell </w:t>
            </w:r>
            <w:r>
              <w:t>B4</w:t>
            </w:r>
            <w:r w:rsidR="25BACFB9">
              <w:t>9</w:t>
            </w:r>
          </w:p>
        </w:tc>
        <w:tc>
          <w:tcPr>
            <w:tcW w:w="251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F2F2F2" w:themeFill="background1" w:themeFillShade="F2"/>
            <w:tcMar>
              <w:top w:w="50" w:type="dxa"/>
              <w:left w:w="100" w:type="dxa"/>
              <w:bottom w:w="50" w:type="dxa"/>
              <w:right w:w="100" w:type="dxa"/>
            </w:tcMar>
          </w:tcPr>
          <w:p w:rsidR="1FC0C305" w:rsidP="1FC0C305" w:rsidRDefault="1FC0C305" w14:paraId="57B56F9D" w14:textId="77777777">
            <w:pPr>
              <w:tabs>
                <w:tab w:val="left" w:pos="720"/>
              </w:tabs>
              <w:jc w:val="both"/>
            </w:pPr>
            <w:r>
              <w:t>Dashboard:</w:t>
            </w:r>
          </w:p>
          <w:p w:rsidR="1FC0C305" w:rsidP="1FC0C305" w:rsidRDefault="1FC0C305" w14:paraId="41BB5DA3" w14:textId="5A3B9AF9">
            <w:pPr>
              <w:tabs>
                <w:tab w:val="left" w:pos="720"/>
              </w:tabs>
              <w:jc w:val="both"/>
            </w:pPr>
            <w:r>
              <w:t xml:space="preserve">Cell </w:t>
            </w:r>
            <w:r w:rsidR="1782AB00">
              <w:t>J</w:t>
            </w:r>
            <w:r w:rsidR="699E36FB">
              <w:t>49</w:t>
            </w:r>
          </w:p>
        </w:tc>
      </w:tr>
      <w:tr w:rsidRPr="00646FE0" w:rsidR="00646FE0" w:rsidTr="1FC0C305" w14:paraId="74A360E2" w14:textId="77777777">
        <w:tc>
          <w:tcPr>
            <w:tcW w:w="46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EDEDED"/>
            <w:tcMar>
              <w:top w:w="50" w:type="dxa"/>
              <w:left w:w="100" w:type="dxa"/>
              <w:bottom w:w="50" w:type="dxa"/>
              <w:right w:w="100" w:type="dxa"/>
            </w:tcMar>
            <w:vAlign w:val="center"/>
            <w:hideMark/>
          </w:tcPr>
          <w:p w:rsidRPr="00646FE0" w:rsidR="00646FE0" w:rsidP="5705021E" w:rsidRDefault="00646FE0" w14:paraId="428790F0" w14:textId="77777777">
            <w:pPr>
              <w:tabs>
                <w:tab w:val="left" w:pos="720"/>
              </w:tabs>
            </w:pPr>
            <w:r w:rsidRPr="00646FE0">
              <w:rPr>
                <w:b/>
                <w:bCs/>
              </w:rPr>
              <w:t>Subtotal: Estimated hours per response/cycle</w:t>
            </w:r>
          </w:p>
        </w:tc>
        <w:tc>
          <w:tcPr>
            <w:tcW w:w="219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F2F2F2" w:themeFill="background1" w:themeFillShade="F2"/>
            <w:tcMar>
              <w:top w:w="50" w:type="dxa"/>
              <w:left w:w="100" w:type="dxa"/>
              <w:bottom w:w="50" w:type="dxa"/>
              <w:right w:w="100" w:type="dxa"/>
            </w:tcMar>
            <w:hideMark/>
          </w:tcPr>
          <w:p w:rsidRPr="00646FE0" w:rsidR="00646FE0" w:rsidP="00646FE0" w:rsidRDefault="00646FE0" w14:paraId="65D0182F" w14:textId="77777777">
            <w:pPr>
              <w:tabs>
                <w:tab w:val="left" w:pos="720"/>
              </w:tabs>
              <w:jc w:val="both"/>
            </w:pPr>
            <w:r w:rsidRPr="00646FE0">
              <w:t>Dashboard:</w:t>
            </w:r>
          </w:p>
          <w:p w:rsidRPr="00646FE0" w:rsidR="00646FE0" w:rsidP="00646FE0" w:rsidRDefault="00646FE0" w14:paraId="7B3CAA79" w14:textId="78C5A50F">
            <w:pPr>
              <w:tabs>
                <w:tab w:val="left" w:pos="720"/>
              </w:tabs>
              <w:jc w:val="both"/>
            </w:pPr>
            <w:r w:rsidRPr="00646FE0">
              <w:t xml:space="preserve">Cell </w:t>
            </w:r>
            <w:r>
              <w:t>B</w:t>
            </w:r>
            <w:r w:rsidR="66E43B2B">
              <w:t>50</w:t>
            </w:r>
          </w:p>
        </w:tc>
        <w:tc>
          <w:tcPr>
            <w:tcW w:w="251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EDEDED"/>
            <w:tcMar>
              <w:top w:w="50" w:type="dxa"/>
              <w:left w:w="100" w:type="dxa"/>
              <w:bottom w:w="50" w:type="dxa"/>
              <w:right w:w="100" w:type="dxa"/>
            </w:tcMar>
            <w:vAlign w:val="center"/>
          </w:tcPr>
          <w:p w:rsidR="1FC0C305" w:rsidP="1FC0C305" w:rsidRDefault="1FC0C305" w14:paraId="7629DC95" w14:textId="77777777">
            <w:pPr>
              <w:tabs>
                <w:tab w:val="left" w:pos="720"/>
              </w:tabs>
              <w:jc w:val="both"/>
            </w:pPr>
            <w:r>
              <w:t>Dashboard:</w:t>
            </w:r>
          </w:p>
          <w:p w:rsidR="1FC0C305" w:rsidP="1FC0C305" w:rsidRDefault="1FC0C305" w14:paraId="3A8B0D49" w14:textId="76B73B3A">
            <w:pPr>
              <w:tabs>
                <w:tab w:val="left" w:pos="720"/>
              </w:tabs>
              <w:jc w:val="both"/>
            </w:pPr>
            <w:r>
              <w:t xml:space="preserve">Cell </w:t>
            </w:r>
            <w:r w:rsidR="629BA919">
              <w:t>J</w:t>
            </w:r>
            <w:r w:rsidR="38BDE98B">
              <w:t>50</w:t>
            </w:r>
          </w:p>
        </w:tc>
      </w:tr>
    </w:tbl>
    <w:p w:rsidRPr="00646FE0" w:rsidR="00646FE0" w:rsidP="00646FE0" w:rsidRDefault="00646FE0" w14:paraId="7A6968FE" w14:textId="77777777">
      <w:pPr>
        <w:tabs>
          <w:tab w:val="left" w:pos="720"/>
        </w:tabs>
        <w:jc w:val="both"/>
      </w:pPr>
    </w:p>
    <w:p w:rsidRPr="00646FE0" w:rsidR="00646FE0" w:rsidP="00646FE0" w:rsidRDefault="00646FE0" w14:paraId="38EDCBE3" w14:textId="7D3B5EC8">
      <w:pPr>
        <w:tabs>
          <w:tab w:val="left" w:pos="720"/>
        </w:tabs>
        <w:jc w:val="both"/>
      </w:pPr>
      <w:r w:rsidRPr="00646FE0">
        <w:rPr>
          <w:b/>
          <w:bCs/>
          <w:u w:val="single"/>
        </w:rPr>
        <w:t>Annualized Burden Calculation</w:t>
      </w:r>
      <w:r w:rsidR="003128F5">
        <w:rPr>
          <w:b/>
          <w:bCs/>
          <w:u w:val="single"/>
        </w:rPr>
        <w:t xml:space="preserve"> (cycle = week)</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3824"/>
        <w:gridCol w:w="2768"/>
        <w:gridCol w:w="2768"/>
      </w:tblGrid>
      <w:tr w:rsidRPr="00646FE0" w:rsidR="00646FE0" w:rsidTr="5BD927FF" w14:paraId="2CB18DCF" w14:textId="6A83FA87">
        <w:trPr>
          <w:tblHeader/>
        </w:trPr>
        <w:tc>
          <w:tcPr>
            <w:tcW w:w="3824"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1F3A4D"/>
            <w:tcMar>
              <w:top w:w="60" w:type="dxa"/>
              <w:left w:w="100" w:type="dxa"/>
              <w:bottom w:w="60" w:type="dxa"/>
              <w:right w:w="100" w:type="dxa"/>
            </w:tcMar>
            <w:vAlign w:val="center"/>
            <w:hideMark/>
          </w:tcPr>
          <w:p w:rsidRPr="00646FE0" w:rsidR="00646FE0" w:rsidP="00646FE0" w:rsidRDefault="00646FE0" w14:paraId="15B3A7CC" w14:textId="77777777">
            <w:pPr>
              <w:tabs>
                <w:tab w:val="left" w:pos="720"/>
              </w:tabs>
              <w:jc w:val="both"/>
            </w:pPr>
            <w:r w:rsidRPr="00646FE0">
              <w:rPr>
                <w:b/>
                <w:bCs/>
              </w:rPr>
              <w:t>Calculation</w:t>
            </w:r>
          </w:p>
        </w:tc>
        <w:tc>
          <w:tcPr>
            <w:tcW w:w="2768"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1F3A4D"/>
            <w:tcMar>
              <w:top w:w="60" w:type="dxa"/>
              <w:left w:w="100" w:type="dxa"/>
              <w:bottom w:w="60" w:type="dxa"/>
              <w:right w:w="100" w:type="dxa"/>
            </w:tcMar>
            <w:vAlign w:val="center"/>
            <w:hideMark/>
          </w:tcPr>
          <w:p w:rsidRPr="00646FE0" w:rsidR="00646FE0" w:rsidP="00646FE0" w:rsidRDefault="00646FE0" w14:paraId="2838F8E7" w14:textId="222583D3">
            <w:pPr>
              <w:tabs>
                <w:tab w:val="left" w:pos="720"/>
              </w:tabs>
              <w:jc w:val="both"/>
            </w:pPr>
            <w:r w:rsidRPr="00646FE0">
              <w:rPr>
                <w:b/>
                <w:bCs/>
              </w:rPr>
              <w:t>Entity’s Value</w:t>
            </w:r>
            <w:r w:rsidRPr="6A7DB778" w:rsidR="1EF30681">
              <w:rPr>
                <w:b/>
                <w:bCs/>
              </w:rPr>
              <w:t xml:space="preserve"> </w:t>
            </w:r>
            <w:r w:rsidRPr="2C8B37EC" w:rsidR="1EF30681">
              <w:rPr>
                <w:b/>
                <w:bCs/>
              </w:rPr>
              <w:t>(</w:t>
            </w:r>
            <w:r w:rsidRPr="48EC77A4" w:rsidR="1EF30681">
              <w:rPr>
                <w:b/>
                <w:bCs/>
              </w:rPr>
              <w:t xml:space="preserve">Low </w:t>
            </w:r>
            <w:r w:rsidRPr="52A09668" w:rsidR="1EF30681">
              <w:rPr>
                <w:b/>
                <w:bCs/>
              </w:rPr>
              <w:t>End)</w:t>
            </w:r>
          </w:p>
        </w:tc>
        <w:tc>
          <w:tcPr>
            <w:tcW w:w="2768"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1F3A4D"/>
            <w:tcMar>
              <w:top w:w="60" w:type="dxa"/>
              <w:left w:w="100" w:type="dxa"/>
              <w:bottom w:w="60" w:type="dxa"/>
              <w:right w:w="100" w:type="dxa"/>
            </w:tcMar>
            <w:vAlign w:val="center"/>
          </w:tcPr>
          <w:p w:rsidR="5BD927FF" w:rsidP="260B3CB6" w:rsidRDefault="1EF30681" w14:paraId="415484F2" w14:textId="37A6C9E2">
            <w:pPr>
              <w:tabs>
                <w:tab w:val="left" w:pos="720"/>
              </w:tabs>
              <w:jc w:val="both"/>
            </w:pPr>
            <w:r w:rsidRPr="260B3CB6">
              <w:rPr>
                <w:b/>
                <w:bCs/>
              </w:rPr>
              <w:t>Entity’s Value (</w:t>
            </w:r>
            <w:r w:rsidRPr="52E9452E">
              <w:rPr>
                <w:b/>
                <w:bCs/>
              </w:rPr>
              <w:t>High</w:t>
            </w:r>
            <w:r w:rsidRPr="260B3CB6">
              <w:rPr>
                <w:b/>
                <w:bCs/>
              </w:rPr>
              <w:t xml:space="preserve"> End)</w:t>
            </w:r>
          </w:p>
        </w:tc>
      </w:tr>
      <w:tr w:rsidRPr="00646FE0" w:rsidR="00646FE0" w:rsidTr="18805988" w14:paraId="2D1A751E" w14:textId="7198C0F3">
        <w:tc>
          <w:tcPr>
            <w:tcW w:w="3824"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Mar>
              <w:top w:w="50" w:type="dxa"/>
              <w:left w:w="100" w:type="dxa"/>
              <w:bottom w:w="50" w:type="dxa"/>
              <w:right w:w="100" w:type="dxa"/>
            </w:tcMar>
            <w:vAlign w:val="center"/>
            <w:hideMark/>
          </w:tcPr>
          <w:p w:rsidRPr="00646FE0" w:rsidR="00646FE0" w:rsidP="08F0B716" w:rsidRDefault="00646FE0" w14:paraId="329A1A83" w14:textId="00B30481">
            <w:pPr>
              <w:tabs>
                <w:tab w:val="left" w:pos="720"/>
              </w:tabs>
            </w:pPr>
            <w:r w:rsidRPr="00646FE0">
              <w:t>Estimated hours per response/cycle</w:t>
            </w:r>
            <w:r w:rsidR="003128F5">
              <w:t xml:space="preserve"> (per week)</w:t>
            </w:r>
            <w:r w:rsidRPr="00646FE0">
              <w:t xml:space="preserve"> </w:t>
            </w:r>
          </w:p>
        </w:tc>
        <w:tc>
          <w:tcPr>
            <w:tcW w:w="2768"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F2F2F2" w:themeFill="background1" w:themeFillShade="F2"/>
            <w:tcMar>
              <w:top w:w="50" w:type="dxa"/>
              <w:left w:w="100" w:type="dxa"/>
              <w:bottom w:w="50" w:type="dxa"/>
              <w:right w:w="100" w:type="dxa"/>
            </w:tcMar>
            <w:hideMark/>
          </w:tcPr>
          <w:p w:rsidRPr="00646FE0" w:rsidR="00646FE0" w:rsidP="00646FE0" w:rsidRDefault="00646FE0" w14:paraId="5CF7E509" w14:textId="174AD59F">
            <w:pPr>
              <w:tabs>
                <w:tab w:val="left" w:pos="720"/>
              </w:tabs>
              <w:jc w:val="both"/>
            </w:pPr>
            <w:r w:rsidRPr="00646FE0">
              <w:t xml:space="preserve">Dashboard: Cell </w:t>
            </w:r>
            <w:r>
              <w:t>B</w:t>
            </w:r>
            <w:r w:rsidR="058379C8">
              <w:t>54</w:t>
            </w:r>
          </w:p>
        </w:tc>
        <w:tc>
          <w:tcPr>
            <w:tcW w:w="2768"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F2F2F2" w:themeFill="background1" w:themeFillShade="F2"/>
            <w:tcMar>
              <w:top w:w="50" w:type="dxa"/>
              <w:left w:w="100" w:type="dxa"/>
              <w:bottom w:w="50" w:type="dxa"/>
              <w:right w:w="100" w:type="dxa"/>
            </w:tcMar>
          </w:tcPr>
          <w:p w:rsidR="18805988" w:rsidP="18805988" w:rsidRDefault="18805988" w14:paraId="53E8B323" w14:textId="06F2D0AF">
            <w:pPr>
              <w:tabs>
                <w:tab w:val="left" w:pos="720"/>
              </w:tabs>
              <w:jc w:val="both"/>
            </w:pPr>
            <w:r>
              <w:t xml:space="preserve">Dashboard: Cell </w:t>
            </w:r>
            <w:r w:rsidR="0A4BA287">
              <w:t>J</w:t>
            </w:r>
            <w:r w:rsidR="4BB02FC2">
              <w:t>54</w:t>
            </w:r>
          </w:p>
        </w:tc>
      </w:tr>
      <w:tr w:rsidRPr="00646FE0" w:rsidR="00646FE0" w:rsidTr="18805988" w14:paraId="23464652" w14:textId="26F71E91">
        <w:tc>
          <w:tcPr>
            <w:tcW w:w="3824"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Mar>
              <w:top w:w="50" w:type="dxa"/>
              <w:left w:w="100" w:type="dxa"/>
              <w:bottom w:w="50" w:type="dxa"/>
              <w:right w:w="100" w:type="dxa"/>
            </w:tcMar>
            <w:vAlign w:val="center"/>
            <w:hideMark/>
          </w:tcPr>
          <w:p w:rsidRPr="00646FE0" w:rsidR="00646FE0" w:rsidP="08F0B716" w:rsidRDefault="00646FE0" w14:paraId="6B0BDA7C" w14:textId="77777777">
            <w:pPr>
              <w:tabs>
                <w:tab w:val="left" w:pos="720"/>
              </w:tabs>
            </w:pPr>
            <w:r w:rsidRPr="00646FE0">
              <w:t xml:space="preserve">Number of responses (Task Cycles) per year </w:t>
            </w:r>
          </w:p>
          <w:p w:rsidRPr="00646FE0" w:rsidR="00646FE0" w:rsidP="08F0B716" w:rsidRDefault="00646FE0" w14:paraId="40C9B80A" w14:textId="77777777">
            <w:pPr>
              <w:tabs>
                <w:tab w:val="left" w:pos="720"/>
              </w:tabs>
            </w:pPr>
            <w:r w:rsidRPr="00646FE0">
              <w:t>(HRSA used 52, assuming 1 per week)</w:t>
            </w:r>
          </w:p>
        </w:tc>
        <w:tc>
          <w:tcPr>
            <w:tcW w:w="2768"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F2F2F2" w:themeFill="background1" w:themeFillShade="F2"/>
            <w:tcMar>
              <w:top w:w="50" w:type="dxa"/>
              <w:left w:w="100" w:type="dxa"/>
              <w:bottom w:w="50" w:type="dxa"/>
              <w:right w:w="100" w:type="dxa"/>
            </w:tcMar>
            <w:hideMark/>
          </w:tcPr>
          <w:p w:rsidRPr="00646FE0" w:rsidR="00646FE0" w:rsidP="00646FE0" w:rsidRDefault="00646FE0" w14:paraId="15A62E2E" w14:textId="321AE017">
            <w:pPr>
              <w:tabs>
                <w:tab w:val="left" w:pos="720"/>
              </w:tabs>
              <w:jc w:val="both"/>
            </w:pPr>
            <w:r w:rsidRPr="00646FE0">
              <w:t xml:space="preserve">Dashboard: Cell </w:t>
            </w:r>
            <w:r>
              <w:t>B</w:t>
            </w:r>
            <w:r w:rsidR="3E1FE539">
              <w:t>55</w:t>
            </w:r>
          </w:p>
        </w:tc>
        <w:tc>
          <w:tcPr>
            <w:tcW w:w="2768"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F2F2F2" w:themeFill="background1" w:themeFillShade="F2"/>
            <w:tcMar>
              <w:top w:w="50" w:type="dxa"/>
              <w:left w:w="100" w:type="dxa"/>
              <w:bottom w:w="50" w:type="dxa"/>
              <w:right w:w="100" w:type="dxa"/>
            </w:tcMar>
          </w:tcPr>
          <w:p w:rsidR="18805988" w:rsidP="18805988" w:rsidRDefault="18805988" w14:paraId="683B9D4F" w14:textId="0921010E">
            <w:pPr>
              <w:tabs>
                <w:tab w:val="left" w:pos="720"/>
              </w:tabs>
              <w:jc w:val="both"/>
            </w:pPr>
            <w:r>
              <w:t xml:space="preserve">Dashboard: Cell </w:t>
            </w:r>
            <w:r w:rsidR="6349E0B2">
              <w:t>J</w:t>
            </w:r>
            <w:r w:rsidR="46D9CF90">
              <w:t>55</w:t>
            </w:r>
          </w:p>
        </w:tc>
      </w:tr>
      <w:tr w:rsidRPr="00646FE0" w:rsidR="00646FE0" w:rsidTr="18805988" w14:paraId="4AE55D3F" w14:textId="4AC0FF24">
        <w:tc>
          <w:tcPr>
            <w:tcW w:w="3824"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Mar>
              <w:top w:w="50" w:type="dxa"/>
              <w:left w:w="100" w:type="dxa"/>
              <w:bottom w:w="50" w:type="dxa"/>
              <w:right w:w="100" w:type="dxa"/>
            </w:tcMar>
            <w:vAlign w:val="center"/>
            <w:hideMark/>
          </w:tcPr>
          <w:p w:rsidRPr="00646FE0" w:rsidR="00646FE0" w:rsidP="08F0B716" w:rsidRDefault="00646FE0" w14:paraId="5A0486B0" w14:textId="77777777">
            <w:pPr>
              <w:tabs>
                <w:tab w:val="left" w:pos="720"/>
              </w:tabs>
            </w:pPr>
            <w:r w:rsidRPr="00646FE0">
              <w:t>Estimated ongoing annual burden hours (hours/cycle × responses/year)</w:t>
            </w:r>
          </w:p>
        </w:tc>
        <w:tc>
          <w:tcPr>
            <w:tcW w:w="2768"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F2F2F2" w:themeFill="background1" w:themeFillShade="F2"/>
            <w:tcMar>
              <w:top w:w="50" w:type="dxa"/>
              <w:left w:w="100" w:type="dxa"/>
              <w:bottom w:w="50" w:type="dxa"/>
              <w:right w:w="100" w:type="dxa"/>
            </w:tcMar>
            <w:hideMark/>
          </w:tcPr>
          <w:p w:rsidRPr="00646FE0" w:rsidR="00646FE0" w:rsidP="00646FE0" w:rsidRDefault="00646FE0" w14:paraId="7AAFF20A" w14:textId="63D2895C">
            <w:pPr>
              <w:tabs>
                <w:tab w:val="left" w:pos="720"/>
              </w:tabs>
              <w:jc w:val="both"/>
            </w:pPr>
            <w:r w:rsidRPr="00646FE0">
              <w:t xml:space="preserve">Dashboard: Cell </w:t>
            </w:r>
            <w:r>
              <w:t>B5</w:t>
            </w:r>
            <w:r w:rsidR="0570BA1E">
              <w:t>6</w:t>
            </w:r>
          </w:p>
        </w:tc>
        <w:tc>
          <w:tcPr>
            <w:tcW w:w="2768"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F2F2F2" w:themeFill="background1" w:themeFillShade="F2"/>
            <w:tcMar>
              <w:top w:w="50" w:type="dxa"/>
              <w:left w:w="100" w:type="dxa"/>
              <w:bottom w:w="50" w:type="dxa"/>
              <w:right w:w="100" w:type="dxa"/>
            </w:tcMar>
          </w:tcPr>
          <w:p w:rsidR="18805988" w:rsidP="18805988" w:rsidRDefault="18805988" w14:paraId="3FCF209F" w14:textId="7033F502">
            <w:pPr>
              <w:tabs>
                <w:tab w:val="left" w:pos="720"/>
              </w:tabs>
              <w:jc w:val="both"/>
            </w:pPr>
            <w:r>
              <w:t xml:space="preserve">Dashboard: Cell </w:t>
            </w:r>
            <w:r w:rsidR="262AB368">
              <w:t>J</w:t>
            </w:r>
            <w:r w:rsidR="06D0588F">
              <w:t>56</w:t>
            </w:r>
          </w:p>
        </w:tc>
      </w:tr>
      <w:tr w:rsidRPr="00646FE0" w:rsidR="00646FE0" w:rsidTr="18805988" w14:paraId="0B5D8232" w14:textId="60100B28">
        <w:tc>
          <w:tcPr>
            <w:tcW w:w="3824"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Mar>
              <w:top w:w="50" w:type="dxa"/>
              <w:left w:w="100" w:type="dxa"/>
              <w:bottom w:w="50" w:type="dxa"/>
              <w:right w:w="100" w:type="dxa"/>
            </w:tcMar>
            <w:vAlign w:val="center"/>
            <w:hideMark/>
          </w:tcPr>
          <w:p w:rsidRPr="00646FE0" w:rsidR="00646FE0" w:rsidP="08F0B716" w:rsidRDefault="00646FE0" w14:paraId="34390AFB" w14:textId="16296868">
            <w:pPr>
              <w:tabs>
                <w:tab w:val="left" w:pos="720"/>
              </w:tabs>
            </w:pPr>
            <w:r w:rsidRPr="00646FE0">
              <w:t>Responsible staff roles (</w:t>
            </w:r>
            <w:r w:rsidR="00784726">
              <w:t>OPA assigned hourly rate of $132/hour</w:t>
            </w:r>
            <w:r w:rsidR="00F304F0">
              <w:t xml:space="preserve"> for a pharmacist</w:t>
            </w:r>
            <w:r w:rsidRPr="00646FE0">
              <w:t>)</w:t>
            </w:r>
          </w:p>
        </w:tc>
        <w:tc>
          <w:tcPr>
            <w:tcW w:w="2768"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F2F2F2" w:themeFill="background1" w:themeFillShade="F2"/>
            <w:tcMar>
              <w:top w:w="50" w:type="dxa"/>
              <w:left w:w="100" w:type="dxa"/>
              <w:bottom w:w="50" w:type="dxa"/>
              <w:right w:w="100" w:type="dxa"/>
            </w:tcMar>
          </w:tcPr>
          <w:p w:rsidRPr="00646FE0" w:rsidR="00646FE0" w:rsidP="00646FE0" w:rsidRDefault="6BA2C820" w14:paraId="0B670CAA" w14:textId="52F10349">
            <w:pPr>
              <w:tabs>
                <w:tab w:val="left" w:pos="720"/>
              </w:tabs>
              <w:jc w:val="both"/>
            </w:pPr>
            <w:r>
              <w:t>Dashboard: Cell B58</w:t>
            </w:r>
          </w:p>
        </w:tc>
        <w:tc>
          <w:tcPr>
            <w:tcW w:w="2768"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F2F2F2" w:themeFill="background1" w:themeFillShade="F2"/>
            <w:tcMar>
              <w:top w:w="50" w:type="dxa"/>
              <w:left w:w="100" w:type="dxa"/>
              <w:bottom w:w="50" w:type="dxa"/>
              <w:right w:w="100" w:type="dxa"/>
            </w:tcMar>
          </w:tcPr>
          <w:p w:rsidR="18805988" w:rsidP="18805988" w:rsidRDefault="18805988" w14:paraId="676D1AC1" w14:textId="659D1359">
            <w:pPr>
              <w:tabs>
                <w:tab w:val="left" w:pos="720"/>
              </w:tabs>
              <w:jc w:val="both"/>
            </w:pPr>
            <w:r>
              <w:t xml:space="preserve">Dashboard: Cell </w:t>
            </w:r>
            <w:r w:rsidR="59A467C3">
              <w:t>J</w:t>
            </w:r>
            <w:r w:rsidR="06D0588F">
              <w:t>58</w:t>
            </w:r>
          </w:p>
        </w:tc>
      </w:tr>
    </w:tbl>
    <w:p w:rsidR="00646FE0" w:rsidP="00646FE0" w:rsidRDefault="00646FE0" w14:paraId="22FBC95D" w14:textId="77777777">
      <w:pPr>
        <w:tabs>
          <w:tab w:val="left" w:pos="720"/>
        </w:tabs>
        <w:jc w:val="both"/>
      </w:pPr>
    </w:p>
    <w:p w:rsidRPr="00DE61FE" w:rsidR="00BA2530" w:rsidP="00646FE0" w:rsidRDefault="00BA2530" w14:paraId="2496787C" w14:textId="7712008F">
      <w:pPr>
        <w:tabs>
          <w:tab w:val="left" w:pos="720"/>
        </w:tabs>
        <w:jc w:val="both"/>
        <w:rPr>
          <w:b/>
          <w:bCs/>
        </w:rPr>
      </w:pPr>
      <w:r w:rsidRPr="00DE61FE">
        <w:rPr>
          <w:b/>
          <w:bCs/>
          <w:highlight w:val="yellow"/>
        </w:rPr>
        <w:t xml:space="preserve">Please put </w:t>
      </w:r>
      <w:r w:rsidRPr="00DE61FE" w:rsidR="008B5453">
        <w:rPr>
          <w:b/>
          <w:bCs/>
          <w:highlight w:val="yellow"/>
        </w:rPr>
        <w:t xml:space="preserve">your annual burden </w:t>
      </w:r>
      <w:r w:rsidRPr="00DE61FE" w:rsidR="00DE61FE">
        <w:rPr>
          <w:b/>
          <w:bCs/>
          <w:highlight w:val="yellow"/>
        </w:rPr>
        <w:t>hours and monetary cost ranges up at the top of page 1 under recommendation number 2 for your individual organization</w:t>
      </w:r>
    </w:p>
    <w:p w:rsidRPr="00646FE0" w:rsidR="00BA2530" w:rsidP="00646FE0" w:rsidRDefault="00BA2530" w14:paraId="7465B547" w14:textId="77777777">
      <w:pPr>
        <w:tabs>
          <w:tab w:val="left" w:pos="720"/>
        </w:tabs>
        <w:jc w:val="both"/>
      </w:pPr>
    </w:p>
    <w:p w:rsidRPr="00823CD6" w:rsidR="00646FE0" w:rsidP="00646FE0" w:rsidRDefault="00646FE0" w14:paraId="3068B1C7" w14:textId="77777777">
      <w:pPr>
        <w:tabs>
          <w:tab w:val="left" w:pos="720"/>
        </w:tabs>
        <w:jc w:val="both"/>
        <w:rPr>
          <w:b/>
          <w:bCs/>
          <w:highlight w:val="yellow"/>
          <w:u w:val="single"/>
        </w:rPr>
      </w:pPr>
      <w:r w:rsidRPr="00823CD6">
        <w:rPr>
          <w:b/>
          <w:bCs/>
          <w:highlight w:val="yellow"/>
          <w:u w:val="single"/>
        </w:rPr>
        <w:t>CHC Specific Burden Factors</w:t>
      </w:r>
      <w:r w:rsidRPr="00823CD6">
        <w:rPr>
          <w:b/>
          <w:highlight w:val="yellow"/>
          <w:u w:val="single"/>
        </w:rPr>
        <w:t xml:space="preserve"> </w:t>
      </w:r>
      <w:r w:rsidRPr="00823CD6">
        <w:rPr>
          <w:b/>
          <w:bCs/>
          <w:highlight w:val="yellow"/>
          <w:u w:val="single"/>
        </w:rPr>
        <w:t>– TO BE Filled in by CHCs</w:t>
      </w:r>
    </w:p>
    <w:p w:rsidRPr="00823CD6" w:rsidR="00646FE0" w:rsidP="00646FE0" w:rsidRDefault="00646FE0" w14:paraId="3B78F397" w14:textId="77777777">
      <w:pPr>
        <w:tabs>
          <w:tab w:val="left" w:pos="720"/>
        </w:tabs>
        <w:jc w:val="both"/>
        <w:rPr>
          <w:highlight w:val="yellow"/>
        </w:rPr>
      </w:pPr>
      <w:r w:rsidRPr="00823CD6">
        <w:rPr>
          <w:highlight w:val="yellow"/>
        </w:rPr>
        <w:t>Covered entities add narrative to describe additional factors that increase burden and not captured above, example:</w:t>
      </w:r>
    </w:p>
    <w:p w:rsidRPr="00823CD6" w:rsidR="00646FE0" w:rsidP="00646FE0" w:rsidRDefault="00646FE0" w14:paraId="2A25A898" w14:textId="77777777">
      <w:pPr>
        <w:numPr>
          <w:ilvl w:val="0"/>
          <w:numId w:val="16"/>
        </w:numPr>
        <w:tabs>
          <w:tab w:val="left" w:pos="720"/>
        </w:tabs>
        <w:jc w:val="both"/>
        <w:rPr>
          <w:highlight w:val="yellow"/>
        </w:rPr>
      </w:pPr>
      <w:r w:rsidRPr="00823CD6">
        <w:rPr>
          <w:highlight w:val="yellow"/>
        </w:rPr>
        <w:t>Give specifics of anticipated number of data sets and resulting burden from lack of interoperability requiring multiple logins, repeated data-mapping, and duplicate submission of identical claim data across manufacturer platforms.</w:t>
      </w:r>
    </w:p>
    <w:p w:rsidRPr="00823CD6" w:rsidR="00646FE0" w:rsidP="00646FE0" w:rsidRDefault="00646FE0" w14:paraId="01C1A6AA" w14:textId="77777777">
      <w:pPr>
        <w:numPr>
          <w:ilvl w:val="0"/>
          <w:numId w:val="16"/>
        </w:numPr>
        <w:tabs>
          <w:tab w:val="left" w:pos="720"/>
        </w:tabs>
        <w:jc w:val="both"/>
        <w:rPr>
          <w:highlight w:val="yellow"/>
        </w:rPr>
      </w:pPr>
      <w:r w:rsidRPr="00823CD6">
        <w:rPr>
          <w:highlight w:val="yellow"/>
        </w:rPr>
        <w:t>Distribution of tasks among covered entity staff (i.e. pharmacist and 340B program pulling records from different areas of the 340B program) and needs for initial and ongoing training</w:t>
      </w:r>
    </w:p>
    <w:p w:rsidRPr="00823CD6" w:rsidR="00646FE0" w:rsidP="00646FE0" w:rsidRDefault="00646FE0" w14:paraId="7D237A42" w14:textId="77777777">
      <w:pPr>
        <w:numPr>
          <w:ilvl w:val="0"/>
          <w:numId w:val="16"/>
        </w:numPr>
        <w:tabs>
          <w:tab w:val="left" w:pos="720"/>
        </w:tabs>
        <w:jc w:val="both"/>
        <w:rPr>
          <w:highlight w:val="yellow"/>
        </w:rPr>
      </w:pPr>
      <w:r w:rsidRPr="00823CD6">
        <w:rPr>
          <w:highlight w:val="yellow"/>
        </w:rPr>
        <w:t>Your specific examples of manual processes for clinic-administered drugs, entity-owned pharmacies, or other claims without TPA support.</w:t>
      </w:r>
    </w:p>
    <w:p w:rsidRPr="00823CD6" w:rsidR="00646FE0" w:rsidP="00646FE0" w:rsidRDefault="00646FE0" w14:paraId="55162027" w14:textId="77777777">
      <w:pPr>
        <w:numPr>
          <w:ilvl w:val="0"/>
          <w:numId w:val="16"/>
        </w:numPr>
        <w:tabs>
          <w:tab w:val="left" w:pos="720"/>
        </w:tabs>
        <w:jc w:val="both"/>
        <w:rPr>
          <w:highlight w:val="yellow"/>
        </w:rPr>
      </w:pPr>
      <w:r w:rsidRPr="00823CD6">
        <w:rPr>
          <w:highlight w:val="yellow"/>
        </w:rPr>
        <w:t>Burden of conversion of paper or non-eMAR administration records into required claims-level electronic data elements, or cost to move to an EHR or software-based system (if available)</w:t>
      </w:r>
    </w:p>
    <w:p w:rsidRPr="00823CD6" w:rsidR="00646FE0" w:rsidP="00646FE0" w:rsidRDefault="00646FE0" w14:paraId="4CDC5168" w14:textId="77777777">
      <w:pPr>
        <w:numPr>
          <w:ilvl w:val="0"/>
          <w:numId w:val="16"/>
        </w:numPr>
        <w:tabs>
          <w:tab w:val="left" w:pos="720"/>
        </w:tabs>
        <w:jc w:val="both"/>
        <w:rPr>
          <w:highlight w:val="yellow"/>
        </w:rPr>
      </w:pPr>
      <w:r w:rsidRPr="00823CD6">
        <w:rPr>
          <w:highlight w:val="yellow"/>
        </w:rPr>
        <w:t>Experience reconciliation against real-time rebate-status reports, denial research and resubmission, and follow-up correspondence (e.g. Maximum Fair Price (MFP) rebates).</w:t>
      </w:r>
    </w:p>
    <w:p w:rsidRPr="00823CD6" w:rsidR="00646FE0" w:rsidP="00646FE0" w:rsidRDefault="00646FE0" w14:paraId="3B2BE96F" w14:textId="77777777">
      <w:pPr>
        <w:numPr>
          <w:ilvl w:val="0"/>
          <w:numId w:val="16"/>
        </w:numPr>
        <w:tabs>
          <w:tab w:val="left" w:pos="720"/>
        </w:tabs>
        <w:jc w:val="both"/>
        <w:rPr>
          <w:highlight w:val="yellow"/>
        </w:rPr>
      </w:pPr>
      <w:r w:rsidRPr="00823CD6">
        <w:rPr>
          <w:highlight w:val="yellow"/>
        </w:rPr>
        <w:t>Challenges anticipated for staff recruitment, training, and retention costs attributable to the new reporting workflow.</w:t>
      </w:r>
    </w:p>
    <w:p w:rsidRPr="00823CD6" w:rsidR="00646FE0" w:rsidP="00646FE0" w:rsidRDefault="00646FE0" w14:paraId="1EA71B52" w14:textId="3D2EF27F">
      <w:pPr>
        <w:numPr>
          <w:ilvl w:val="0"/>
          <w:numId w:val="16"/>
        </w:numPr>
        <w:tabs>
          <w:tab w:val="left" w:pos="720"/>
        </w:tabs>
        <w:jc w:val="both"/>
        <w:rPr>
          <w:highlight w:val="yellow"/>
        </w:rPr>
      </w:pPr>
      <w:r w:rsidRPr="00823CD6">
        <w:rPr>
          <w:highlight w:val="yellow"/>
        </w:rPr>
        <w:t>Other time considerations like time to download quarterly price files. Time per prescription to manually update 340B price assuming sliding scale or Medicaid.</w:t>
      </w:r>
    </w:p>
    <w:p w:rsidR="00B25678" w:rsidP="009C2D55" w:rsidRDefault="00646FE0" w14:paraId="10814F15" w14:textId="77777777">
      <w:pPr>
        <w:numPr>
          <w:ilvl w:val="0"/>
          <w:numId w:val="16"/>
        </w:numPr>
        <w:tabs>
          <w:tab w:val="left" w:pos="720"/>
        </w:tabs>
        <w:jc w:val="both"/>
      </w:pPr>
      <w:r w:rsidRPr="00B25678">
        <w:rPr>
          <w:highlight w:val="yellow"/>
        </w:rPr>
        <w:t>Any other items needed for an accurate burden estimate</w:t>
      </w:r>
      <w:r w:rsidRPr="00B25678" w:rsidR="00054287">
        <w:rPr>
          <w:highlight w:val="yellow"/>
        </w:rPr>
        <w:t>, like one-time costs associated with the model</w:t>
      </w:r>
      <w:r w:rsidRPr="00B25678">
        <w:rPr>
          <w:highlight w:val="yellow"/>
        </w:rPr>
        <w:t xml:space="preserve"> </w:t>
      </w:r>
      <w:r w:rsidRPr="00B25678" w:rsidR="00911B72">
        <w:rPr>
          <w:highlight w:val="yellow"/>
        </w:rPr>
        <w:t>(Estimated ongoing IT hours for TPA / 340B universe (e.g. clinic administered drugs, entity owned pharmacy, contract pharmacy</w:t>
      </w:r>
      <w:r w:rsidRPr="00B25678" w:rsidR="00B25678">
        <w:rPr>
          <w:highlight w:val="yellow"/>
        </w:rPr>
        <w:t>), software, etc)</w:t>
      </w:r>
    </w:p>
    <w:p w:rsidR="00B25678" w:rsidP="00B25678" w:rsidRDefault="00B25678" w14:paraId="05564086" w14:textId="77777777">
      <w:pPr>
        <w:tabs>
          <w:tab w:val="left" w:pos="720"/>
        </w:tabs>
        <w:jc w:val="both"/>
      </w:pPr>
    </w:p>
    <w:p w:rsidR="00815D5E" w:rsidP="00B25678" w:rsidRDefault="25129FBD" w14:paraId="42235072" w14:textId="06FC474A">
      <w:pPr>
        <w:tabs>
          <w:tab w:val="left" w:pos="720"/>
        </w:tabs>
        <w:jc w:val="both"/>
      </w:pPr>
      <w:r w:rsidRPr="00B25678">
        <w:rPr>
          <w:b/>
          <w:bCs/>
        </w:rPr>
        <w:t>IV</w:t>
      </w:r>
      <w:r w:rsidRPr="00B25678" w:rsidR="439C2B69">
        <w:rPr>
          <w:b/>
          <w:bCs/>
        </w:rPr>
        <w:t>.</w:t>
      </w:r>
      <w:r>
        <w:tab/>
      </w:r>
      <w:r w:rsidRPr="00B25678" w:rsidR="439C2B69">
        <w:rPr>
          <w:b/>
          <w:bCs/>
        </w:rPr>
        <w:t xml:space="preserve">Burden Associated with the Manufacturer Collections Should </w:t>
      </w:r>
      <w:r w:rsidRPr="00B25678" w:rsidR="393A8F6A">
        <w:rPr>
          <w:b/>
          <w:bCs/>
        </w:rPr>
        <w:t>Address</w:t>
      </w:r>
      <w:r w:rsidRPr="00B25678" w:rsidR="439C2B69">
        <w:rPr>
          <w:b/>
          <w:bCs/>
        </w:rPr>
        <w:t xml:space="preserve"> Downstream Effects on Covered Entities</w:t>
      </w:r>
    </w:p>
    <w:p w:rsidR="7204C948" w:rsidP="009C2D55" w:rsidRDefault="7204C948" w14:paraId="20BC1171" w14:textId="2950A172">
      <w:pPr>
        <w:jc w:val="both"/>
        <w:rPr>
          <w:b/>
          <w:bCs/>
          <w:u w:val="single"/>
        </w:rPr>
      </w:pPr>
    </w:p>
    <w:p w:rsidR="00815D5E" w:rsidP="009C2D55" w:rsidRDefault="439C2B69" w14:paraId="5FD20A31" w14:textId="77777777">
      <w:pPr>
        <w:jc w:val="both"/>
      </w:pPr>
      <w:r w:rsidRPr="15ACEF9E">
        <w:rPr>
          <w:b/>
          <w:bCs/>
          <w:u w:val="single"/>
        </w:rPr>
        <w:t>A. Manufacturer Plan Submissions (Estimated 8 Hours; 11 Respondents)</w:t>
      </w:r>
    </w:p>
    <w:p w:rsidR="7204C948" w:rsidP="009C2D55" w:rsidRDefault="439C2B69" w14:paraId="42644B94" w14:textId="34210517">
      <w:pPr>
        <w:jc w:val="both"/>
      </w:pPr>
      <w:r>
        <w:t>The ICR estimates 8 hours per manufacturer plan submission across 11 manufacturers</w:t>
      </w:r>
      <w:r w:rsidR="23256352">
        <w:t xml:space="preserve">, </w:t>
      </w:r>
      <w:r w:rsidR="3560E71C">
        <w:t xml:space="preserve">totaling </w:t>
      </w:r>
      <w:r>
        <w:t>88 total burden hours.</w:t>
      </w:r>
      <w:r w:rsidRPr="7204C948" w:rsidR="007E3EF7">
        <w:rPr>
          <w:rStyle w:val="FootnoteReference"/>
        </w:rPr>
        <w:footnoteReference w:id="14"/>
      </w:r>
      <w:r>
        <w:t xml:space="preserve"> </w:t>
      </w:r>
      <w:r w:rsidRPr="00823CD6" w:rsidR="00823CD6">
        <w:rPr>
          <w:b/>
          <w:bCs/>
          <w:highlight w:val="yellow"/>
        </w:rPr>
        <w:t>YOUR ORG</w:t>
      </w:r>
      <w:r>
        <w:t xml:space="preserve"> does not opine on the time a manufacturer needs to draft a </w:t>
      </w:r>
      <w:r w:rsidR="41BEA6A0">
        <w:t>plan but</w:t>
      </w:r>
      <w:r>
        <w:t xml:space="preserve"> emphasizes that the </w:t>
      </w:r>
      <w:r w:rsidRPr="15ACEF9E">
        <w:rPr>
          <w:i/>
          <w:iCs/>
        </w:rPr>
        <w:t xml:space="preserve">content </w:t>
      </w:r>
      <w:r>
        <w:t xml:space="preserve">of these plans directly determines covered-entity burden. </w:t>
      </w:r>
      <w:r w:rsidRPr="00823CD6" w:rsidR="00823CD6">
        <w:rPr>
          <w:b/>
          <w:bCs/>
          <w:highlight w:val="yellow"/>
        </w:rPr>
        <w:t>YOUR ORG</w:t>
      </w:r>
      <w:r w:rsidRPr="15ACEF9E" w:rsidR="2A27AD35">
        <w:rPr>
          <w:b/>
          <w:bCs/>
        </w:rPr>
        <w:t xml:space="preserve"> respectfully requests</w:t>
      </w:r>
      <w:r w:rsidRPr="15ACEF9E" w:rsidR="6E52FD60">
        <w:rPr>
          <w:b/>
          <w:bCs/>
        </w:rPr>
        <w:t xml:space="preserve"> all approved manufacturer plans be</w:t>
      </w:r>
      <w:r w:rsidRPr="15ACEF9E" w:rsidR="4069F62E">
        <w:rPr>
          <w:b/>
          <w:bCs/>
        </w:rPr>
        <w:t xml:space="preserve"> publicly</w:t>
      </w:r>
      <w:r w:rsidRPr="15ACEF9E" w:rsidR="6E52FD60">
        <w:rPr>
          <w:b/>
          <w:bCs/>
        </w:rPr>
        <w:t xml:space="preserve"> published in their </w:t>
      </w:r>
      <w:r w:rsidRPr="15ACEF9E" w:rsidR="743C82E6">
        <w:rPr>
          <w:b/>
          <w:bCs/>
        </w:rPr>
        <w:t>entirety</w:t>
      </w:r>
      <w:r w:rsidRPr="15ACEF9E" w:rsidR="30903F3D">
        <w:rPr>
          <w:b/>
          <w:bCs/>
        </w:rPr>
        <w:t xml:space="preserve"> on</w:t>
      </w:r>
      <w:r w:rsidRPr="15ACEF9E" w:rsidR="5D6A9193">
        <w:rPr>
          <w:b/>
          <w:bCs/>
        </w:rPr>
        <w:t xml:space="preserve"> </w:t>
      </w:r>
      <w:r w:rsidRPr="15ACEF9E" w:rsidR="5EDD7219">
        <w:rPr>
          <w:b/>
          <w:bCs/>
        </w:rPr>
        <w:t xml:space="preserve">OPA’s </w:t>
      </w:r>
      <w:r w:rsidRPr="15ACEF9E" w:rsidR="595D5755">
        <w:rPr>
          <w:b/>
          <w:bCs/>
        </w:rPr>
        <w:t>w</w:t>
      </w:r>
      <w:r w:rsidRPr="15ACEF9E" w:rsidR="30903F3D">
        <w:rPr>
          <w:b/>
          <w:bCs/>
        </w:rPr>
        <w:t>ebsite.</w:t>
      </w:r>
      <w:r w:rsidR="30903F3D">
        <w:t xml:space="preserve"> </w:t>
      </w:r>
      <w:r w:rsidR="1BE037B6">
        <w:t xml:space="preserve"> </w:t>
      </w:r>
      <w:r w:rsidR="00817006">
        <w:t>P</w:t>
      </w:r>
      <w:r w:rsidR="06BCAB35">
        <w:t xml:space="preserve">ublished manufacturer </w:t>
      </w:r>
      <w:r w:rsidR="1BE037B6">
        <w:t xml:space="preserve">plans </w:t>
      </w:r>
      <w:r w:rsidR="00AE26C2">
        <w:t xml:space="preserve">should </w:t>
      </w:r>
      <w:r w:rsidR="1BE037B6">
        <w:t>include</w:t>
      </w:r>
      <w:r w:rsidR="743C82E6">
        <w:t xml:space="preserve"> complete </w:t>
      </w:r>
      <w:r w:rsidR="30903F3D">
        <w:t>descriptions</w:t>
      </w:r>
      <w:r w:rsidR="743C82E6">
        <w:t xml:space="preserve"> of </w:t>
      </w:r>
      <w:r w:rsidR="067152DA">
        <w:t>“</w:t>
      </w:r>
      <w:r w:rsidR="30903F3D">
        <w:t>dispense</w:t>
      </w:r>
      <w:r w:rsidR="743C82E6">
        <w:t xml:space="preserve"> to re</w:t>
      </w:r>
      <w:r w:rsidR="7F835A42">
        <w:t>bate</w:t>
      </w:r>
      <w:r w:rsidR="067152DA">
        <w:t>”</w:t>
      </w:r>
      <w:r w:rsidR="7F835A42">
        <w:t xml:space="preserve"> calculation logics to be used by </w:t>
      </w:r>
      <w:r w:rsidR="30903F3D">
        <w:t>manufacturers’</w:t>
      </w:r>
      <w:r w:rsidR="7F835A42">
        <w:t xml:space="preserve"> IT </w:t>
      </w:r>
      <w:r w:rsidR="30903F3D">
        <w:t>platform</w:t>
      </w:r>
      <w:r w:rsidR="7F835A42">
        <w:t xml:space="preserve"> vendors, including any </w:t>
      </w:r>
      <w:r w:rsidR="6F9EEEA4">
        <w:t>conditions such as reasonable use timeframes (e.g.</w:t>
      </w:r>
      <w:r w:rsidR="4A8BB33F">
        <w:t>,</w:t>
      </w:r>
      <w:r w:rsidR="6F9EEEA4">
        <w:t xml:space="preserve"> </w:t>
      </w:r>
      <w:r w:rsidR="067152DA">
        <w:t>r</w:t>
      </w:r>
      <w:r w:rsidR="1825F1B5">
        <w:t xml:space="preserve">ebate requests must be made within X days of a </w:t>
      </w:r>
      <w:r w:rsidR="6F9EEEA4">
        <w:t>WAC purchase</w:t>
      </w:r>
      <w:r w:rsidR="067152DA">
        <w:t>)</w:t>
      </w:r>
      <w:r w:rsidR="00AE26C2">
        <w:t>, to alleviate participation burden. This would also align with the 340B rebate pilot’s stated intent to improve program transparency.</w:t>
      </w:r>
    </w:p>
    <w:p w:rsidR="00B94A8C" w:rsidP="009C2D55" w:rsidRDefault="00B94A8C" w14:paraId="560A042E" w14:textId="77777777">
      <w:pPr>
        <w:jc w:val="both"/>
      </w:pPr>
    </w:p>
    <w:p w:rsidR="439C2B69" w:rsidP="009C2D55" w:rsidRDefault="439C2B69" w14:paraId="4AA6529A" w14:textId="234EB117">
      <w:pPr>
        <w:jc w:val="both"/>
      </w:pPr>
      <w:r w:rsidRPr="15ACEF9E">
        <w:rPr>
          <w:b/>
          <w:bCs/>
          <w:u w:val="single"/>
        </w:rPr>
        <w:t>B. Manufacturer Monthly Purchase Reports (Estimated 2 Hours; 132 Responses)</w:t>
      </w:r>
    </w:p>
    <w:p w:rsidR="00815D5E" w:rsidP="009C2D55" w:rsidRDefault="439C2B69" w14:paraId="23F88578" w14:textId="3FCF8A47">
      <w:pPr>
        <w:jc w:val="both"/>
      </w:pPr>
      <w:r>
        <w:t>The ICR estimates 2 hours per monthly purchase report, 12 reports per manufacturer across 11 manufacturers</w:t>
      </w:r>
      <w:r w:rsidR="769DB32B">
        <w:t xml:space="preserve">, totaling </w:t>
      </w:r>
      <w:r w:rsidDel="007E3EF7">
        <w:t xml:space="preserve">264 total burden </w:t>
      </w:r>
      <w:r>
        <w:t>hours.</w:t>
      </w:r>
      <w:r w:rsidRPr="06838015" w:rsidR="007E3EF7">
        <w:rPr>
          <w:rStyle w:val="FootnoteReference"/>
        </w:rPr>
        <w:footnoteReference w:id="15"/>
      </w:r>
      <w:r>
        <w:t xml:space="preserve"> </w:t>
      </w:r>
      <w:r w:rsidRPr="00823CD6" w:rsidR="00823CD6">
        <w:rPr>
          <w:b/>
          <w:bCs/>
          <w:highlight w:val="yellow"/>
        </w:rPr>
        <w:t>YOUR ORG</w:t>
      </w:r>
      <w:r w:rsidRPr="06838015">
        <w:rPr>
          <w:b/>
          <w:bCs/>
        </w:rPr>
        <w:t xml:space="preserve"> supports robust manufacturer reporting to OPA and the 340B Prime Vendor as a program-integrity measure.</w:t>
      </w:r>
      <w:r>
        <w:t xml:space="preserve"> </w:t>
      </w:r>
      <w:r w:rsidRPr="06838015" w:rsidR="0D40E6EA">
        <w:rPr>
          <w:b/>
          <w:bCs/>
        </w:rPr>
        <w:t>We also</w:t>
      </w:r>
      <w:r w:rsidR="0D40E6EA">
        <w:t xml:space="preserve"> </w:t>
      </w:r>
      <w:r w:rsidRPr="06838015">
        <w:rPr>
          <w:b/>
          <w:bCs/>
        </w:rPr>
        <w:t xml:space="preserve">recommend HRSA </w:t>
      </w:r>
      <w:r w:rsidRPr="06838015" w:rsidR="4069F62E">
        <w:rPr>
          <w:b/>
          <w:bCs/>
        </w:rPr>
        <w:t>make</w:t>
      </w:r>
      <w:r w:rsidRPr="06838015">
        <w:rPr>
          <w:b/>
          <w:bCs/>
        </w:rPr>
        <w:t xml:space="preserve"> manufacturer-reported </w:t>
      </w:r>
      <w:r w:rsidRPr="06838015" w:rsidR="380CC24F">
        <w:rPr>
          <w:b/>
          <w:bCs/>
        </w:rPr>
        <w:t xml:space="preserve">performance </w:t>
      </w:r>
      <w:r w:rsidRPr="06838015">
        <w:rPr>
          <w:b/>
          <w:bCs/>
        </w:rPr>
        <w:t xml:space="preserve">data </w:t>
      </w:r>
      <w:r w:rsidRPr="06838015" w:rsidR="3B8A37F4">
        <w:rPr>
          <w:b/>
          <w:bCs/>
        </w:rPr>
        <w:t xml:space="preserve">publicly </w:t>
      </w:r>
      <w:r w:rsidRPr="06838015" w:rsidR="380CC24F">
        <w:rPr>
          <w:b/>
          <w:bCs/>
        </w:rPr>
        <w:t xml:space="preserve">available on </w:t>
      </w:r>
      <w:r w:rsidRPr="06838015" w:rsidR="3383BEFA">
        <w:rPr>
          <w:b/>
          <w:bCs/>
        </w:rPr>
        <w:t>OPA’s</w:t>
      </w:r>
      <w:r w:rsidRPr="06838015" w:rsidR="380CC24F">
        <w:rPr>
          <w:b/>
          <w:bCs/>
        </w:rPr>
        <w:t xml:space="preserve"> website.</w:t>
      </w:r>
      <w:r w:rsidRPr="06838015" w:rsidR="32075A35">
        <w:rPr>
          <w:b/>
          <w:bCs/>
        </w:rPr>
        <w:t xml:space="preserve"> </w:t>
      </w:r>
      <w:r w:rsidR="32075A35">
        <w:t>For transparency purposes,</w:t>
      </w:r>
      <w:r w:rsidR="31BB800D">
        <w:t xml:space="preserve"> </w:t>
      </w:r>
      <w:r w:rsidR="01E4471F">
        <w:t xml:space="preserve">NACHC </w:t>
      </w:r>
      <w:r w:rsidR="76DD00D9">
        <w:t xml:space="preserve">strongly </w:t>
      </w:r>
      <w:r w:rsidR="57DA8E31">
        <w:t xml:space="preserve">suggests </w:t>
      </w:r>
      <w:r w:rsidR="09955F94">
        <w:t xml:space="preserve">the following </w:t>
      </w:r>
      <w:r w:rsidR="1B6C8443">
        <w:t xml:space="preserve">metrics </w:t>
      </w:r>
      <w:r w:rsidR="6243DAC6">
        <w:t>be made publicly available</w:t>
      </w:r>
      <w:r w:rsidR="07B42EFC">
        <w:t>, both by drug and by manufacturer</w:t>
      </w:r>
      <w:r w:rsidR="6243DAC6">
        <w:t xml:space="preserve">: </w:t>
      </w:r>
    </w:p>
    <w:p w:rsidR="7204C948" w:rsidP="009C2D55" w:rsidRDefault="7204C948" w14:paraId="698589FD" w14:textId="60AEE397">
      <w:pPr>
        <w:jc w:val="both"/>
      </w:pPr>
    </w:p>
    <w:p w:rsidR="00815D5E" w:rsidP="009C2D55" w:rsidRDefault="2A596FF0" w14:paraId="2F664513" w14:textId="0E4192B7">
      <w:pPr>
        <w:pStyle w:val="ListParagraph"/>
        <w:numPr>
          <w:ilvl w:val="0"/>
          <w:numId w:val="1"/>
        </w:numPr>
        <w:ind w:left="360"/>
        <w:jc w:val="both"/>
      </w:pPr>
      <w:r>
        <w:t>A</w:t>
      </w:r>
      <w:r w:rsidR="31BB800D">
        <w:t>verage days from claim submission to rebate payment</w:t>
      </w:r>
    </w:p>
    <w:p w:rsidR="00815D5E" w:rsidP="009C2D55" w:rsidRDefault="7E16DFEA" w14:paraId="1142A8A5" w14:textId="331DEE0C">
      <w:pPr>
        <w:pStyle w:val="ListParagraph"/>
        <w:numPr>
          <w:ilvl w:val="0"/>
          <w:numId w:val="1"/>
        </w:numPr>
        <w:ind w:left="360"/>
        <w:jc w:val="both"/>
      </w:pPr>
      <w:r>
        <w:t>Percentage of rebates paid after 10 days</w:t>
      </w:r>
    </w:p>
    <w:p w:rsidR="00815D5E" w:rsidP="009C2D55" w:rsidRDefault="788093A8" w14:paraId="186926F8" w14:textId="7F03A9D5">
      <w:pPr>
        <w:numPr>
          <w:ilvl w:val="0"/>
          <w:numId w:val="1"/>
        </w:numPr>
        <w:ind w:left="360"/>
        <w:jc w:val="both"/>
      </w:pPr>
      <w:r>
        <w:t>P</w:t>
      </w:r>
      <w:r w:rsidR="4055F1FE">
        <w:t>ercentage</w:t>
      </w:r>
      <w:r w:rsidR="31BB800D">
        <w:t xml:space="preserve"> of rebates denied </w:t>
      </w:r>
      <w:r w:rsidR="4055F1FE">
        <w:t>by</w:t>
      </w:r>
      <w:r w:rsidR="31BB800D">
        <w:t xml:space="preserve"> denial reason</w:t>
      </w:r>
    </w:p>
    <w:p w:rsidR="00815D5E" w:rsidP="009C2D55" w:rsidRDefault="64A6274E" w14:paraId="14CABD7A" w14:textId="14DBBDFE">
      <w:pPr>
        <w:pStyle w:val="ListParagraph"/>
        <w:numPr>
          <w:ilvl w:val="0"/>
          <w:numId w:val="1"/>
        </w:numPr>
        <w:ind w:left="360"/>
        <w:jc w:val="both"/>
      </w:pPr>
      <w:r>
        <w:t>A</w:t>
      </w:r>
      <w:r w:rsidR="18AD6C3B">
        <w:t xml:space="preserve">ggregate </w:t>
      </w:r>
      <w:r w:rsidR="20E2701A">
        <w:t xml:space="preserve">volume </w:t>
      </w:r>
      <w:r w:rsidR="1B55C2C2">
        <w:t xml:space="preserve">of </w:t>
      </w:r>
      <w:r w:rsidR="20E2701A">
        <w:t xml:space="preserve">rebates requested and </w:t>
      </w:r>
      <w:r w:rsidR="45FFB14E">
        <w:t xml:space="preserve">rebates </w:t>
      </w:r>
      <w:r w:rsidR="20E2701A">
        <w:t>appr</w:t>
      </w:r>
      <w:r w:rsidR="18AD6C3B">
        <w:t>oved.</w:t>
      </w:r>
      <w:r w:rsidR="45FFB14E">
        <w:t xml:space="preserve"> </w:t>
      </w:r>
    </w:p>
    <w:p w:rsidR="7204C948" w:rsidP="009C2D55" w:rsidRDefault="7204C948" w14:paraId="18754D1F" w14:textId="65BCA885">
      <w:pPr>
        <w:tabs>
          <w:tab w:val="left" w:pos="720"/>
        </w:tabs>
        <w:jc w:val="both"/>
        <w:rPr>
          <w:b/>
          <w:bCs/>
        </w:rPr>
      </w:pPr>
    </w:p>
    <w:p w:rsidRPr="003A3BDF" w:rsidR="003A3BDF" w:rsidP="009C2D55" w:rsidRDefault="3D2E1D30" w14:paraId="4E2FF796" w14:textId="1E937AF1">
      <w:pPr>
        <w:tabs>
          <w:tab w:val="left" w:pos="720"/>
        </w:tabs>
        <w:jc w:val="both"/>
        <w:rPr>
          <w:b/>
          <w:bCs/>
        </w:rPr>
      </w:pPr>
      <w:r w:rsidRPr="15ACEF9E">
        <w:rPr>
          <w:b/>
          <w:bCs/>
        </w:rPr>
        <w:t>V.</w:t>
      </w:r>
      <w:r>
        <w:tab/>
      </w:r>
      <w:r w:rsidRPr="15ACEF9E">
        <w:rPr>
          <w:b/>
          <w:bCs/>
        </w:rPr>
        <w:t xml:space="preserve">The Pilot Duplicates Reporting Already </w:t>
      </w:r>
      <w:r w:rsidRPr="15ACEF9E" w:rsidR="3A5FA436">
        <w:rPr>
          <w:b/>
          <w:bCs/>
        </w:rPr>
        <w:t>Being Requested</w:t>
      </w:r>
      <w:r w:rsidRPr="15ACEF9E">
        <w:rPr>
          <w:b/>
          <w:bCs/>
        </w:rPr>
        <w:t xml:space="preserve"> Under the CMS Medicare Part D 340B Data Repository</w:t>
      </w:r>
    </w:p>
    <w:p w:rsidR="7204C948" w:rsidP="009C2D55" w:rsidRDefault="7204C948" w14:paraId="6C7A8C22" w14:textId="05DE2E28">
      <w:pPr>
        <w:jc w:val="both"/>
        <w:rPr>
          <w:sz w:val="24"/>
          <w:szCs w:val="24"/>
        </w:rPr>
      </w:pPr>
    </w:p>
    <w:p w:rsidRPr="003A3BDF" w:rsidR="003A3BDF" w:rsidP="009C2D55" w:rsidRDefault="3D2E1D30" w14:paraId="213A11BB" w14:textId="7DCFD7B6">
      <w:pPr>
        <w:jc w:val="both"/>
      </w:pPr>
      <w:r w:rsidRPr="15ACEF9E">
        <w:rPr>
          <w:sz w:val="24"/>
          <w:szCs w:val="24"/>
        </w:rPr>
        <w:t xml:space="preserve">HRSA’s </w:t>
      </w:r>
      <w:r>
        <w:t xml:space="preserve">covered entity burden estimate fails to account for the substantial duplication of effort between the anticipated </w:t>
      </w:r>
      <w:r w:rsidR="6565B80F">
        <w:t xml:space="preserve">Rebate Model </w:t>
      </w:r>
      <w:r>
        <w:t xml:space="preserve">Pilot and the new Medicare Part D Claims Data 340B Repository (the </w:t>
      </w:r>
      <w:r w:rsidR="52924A55">
        <w:t>“</w:t>
      </w:r>
      <w:r>
        <w:t>340B repository</w:t>
      </w:r>
      <w:r w:rsidR="253D9894">
        <w:t>”</w:t>
      </w:r>
      <w:r>
        <w:t xml:space="preserve">). </w:t>
      </w:r>
      <w:r w:rsidRPr="15ACEF9E" w:rsidR="549B3DCB">
        <w:rPr>
          <w:sz w:val="24"/>
          <w:szCs w:val="24"/>
        </w:rPr>
        <w:t xml:space="preserve">The Centers for Medicare and Medicaid Services (CMS) </w:t>
      </w:r>
      <w:r>
        <w:t>finalized the 340B repository in the Calendar Year 2026 Physician Fee Schedule final rule (90 Fed. Reg. 49266) as part of its implementation of the Medicare Part D Drug Inflation Rebate Program under the Inflation Reduction Act</w:t>
      </w:r>
      <w:r w:rsidR="0DA07824">
        <w:t>.</w:t>
      </w:r>
      <w:r w:rsidR="24429E88">
        <w:t xml:space="preserve"> </w:t>
      </w:r>
      <w:r>
        <w:t>CMS plans to make the repository available for submissions beginning October 1, 2026</w:t>
      </w:r>
      <w:r w:rsidR="394C669D">
        <w:t>, which matches</w:t>
      </w:r>
      <w:r>
        <w:t xml:space="preserve"> the general timeframe in which this Pilot is expected to operate. Both collections require covered entities to identify, extract, format, and transmit claims-level data on the very same 340B dispenses, yet they are being built as separate, parallel systems with different operators, specifications, and workflows. This is </w:t>
      </w:r>
      <w:r w:rsidR="61465085">
        <w:t>precisely</w:t>
      </w:r>
      <w:r w:rsidRPr="15ACEF9E" w:rsidR="5EA3BE90">
        <w:rPr>
          <w:sz w:val="24"/>
          <w:szCs w:val="24"/>
        </w:rPr>
        <w:t xml:space="preserve"> </w:t>
      </w:r>
      <w:r w:rsidRPr="003E7C53" w:rsidR="5EA3BE90">
        <w:t xml:space="preserve">the </w:t>
      </w:r>
      <w:r w:rsidRPr="003E7C53" w:rsidR="00F73852">
        <w:t xml:space="preserve">type of </w:t>
      </w:r>
      <w:r w:rsidRPr="003E7C53" w:rsidR="5EA3BE90">
        <w:t>information collection</w:t>
      </w:r>
      <w:r w:rsidRPr="003E7C53">
        <w:t xml:space="preserve"> </w:t>
      </w:r>
      <w:r w:rsidRPr="003E7C53" w:rsidR="147FCE3A">
        <w:t xml:space="preserve">burden </w:t>
      </w:r>
      <w:r w:rsidRPr="003E7C53">
        <w:t xml:space="preserve">that the Paperwork Reduction Act directs agencies to identify </w:t>
      </w:r>
      <w:r>
        <w:t>and avoid under 44 U.S.C. 3506(c)(3)(A) and 3506(c)(3)(B).</w:t>
      </w:r>
    </w:p>
    <w:p w:rsidR="7204C948" w:rsidP="009C2D55" w:rsidRDefault="7204C948" w14:paraId="10A08C84" w14:textId="6B7F9E42">
      <w:pPr>
        <w:jc w:val="both"/>
      </w:pPr>
    </w:p>
    <w:p w:rsidRPr="003A3BDF" w:rsidR="003A3BDF" w:rsidP="009C2D55" w:rsidRDefault="72165007" w14:paraId="4BC6FD69" w14:textId="2AAABDBA">
      <w:pPr>
        <w:jc w:val="both"/>
      </w:pPr>
      <w:r>
        <w:t>The standardized data elements required for the</w:t>
      </w:r>
      <w:r w:rsidR="3D2E1D30">
        <w:t xml:space="preserve"> 340B repository</w:t>
      </w:r>
      <w:r w:rsidR="35532509">
        <w:t>, including</w:t>
      </w:r>
      <w:r w:rsidR="3D2E1D30">
        <w:t xml:space="preserve"> date of service, prescription number, fill number, dispensing pharmacy NPI</w:t>
      </w:r>
      <w:r w:rsidR="00DA2167">
        <w:t xml:space="preserve"> and</w:t>
      </w:r>
      <w:r w:rsidR="3D2E1D30">
        <w:t xml:space="preserve"> NDC-11</w:t>
      </w:r>
      <w:r w:rsidR="7CCF7356">
        <w:t>,</w:t>
      </w:r>
      <w:r w:rsidR="3D2E1D30">
        <w:t xml:space="preserve"> </w:t>
      </w:r>
      <w:r w:rsidR="00222A78">
        <w:t xml:space="preserve">and </w:t>
      </w:r>
      <w:r w:rsidR="3D2E1D30">
        <w:t>the covered entity's 340B ID</w:t>
      </w:r>
      <w:r w:rsidR="00222A78">
        <w:t xml:space="preserve"> </w:t>
      </w:r>
      <w:r w:rsidR="55B10018">
        <w:t>are all data elem</w:t>
      </w:r>
      <w:r w:rsidR="71A1B9FE">
        <w:t>e</w:t>
      </w:r>
      <w:r w:rsidR="55B10018">
        <w:t>nts that covered entities would also submit under the Pilot</w:t>
      </w:r>
      <w:r w:rsidR="3D2E1D30">
        <w:t>.</w:t>
      </w:r>
      <w:r w:rsidR="4E5A7E9E">
        <w:t xml:space="preserve"> Although repository participation is currently voluntary, CMS has actively encouraged broad participation</w:t>
      </w:r>
      <w:r w:rsidR="00D01AC0">
        <w:t>, suggesting mandatory participation is likely in the near future</w:t>
      </w:r>
      <w:r w:rsidR="5A49860E">
        <w:t xml:space="preserve">. As a result, covered entities </w:t>
      </w:r>
      <w:r w:rsidR="00F210E4">
        <w:t xml:space="preserve">will likely </w:t>
      </w:r>
      <w:r w:rsidR="5A49860E">
        <w:t>be required to</w:t>
      </w:r>
      <w:r w:rsidR="3FE56796">
        <w:t xml:space="preserve"> maintain</w:t>
      </w:r>
      <w:r w:rsidR="7D7878AC">
        <w:t xml:space="preserve"> </w:t>
      </w:r>
      <w:r w:rsidR="3FE56796">
        <w:t xml:space="preserve">two </w:t>
      </w:r>
      <w:r w:rsidR="1F13085B">
        <w:t>distinct</w:t>
      </w:r>
      <w:r w:rsidR="3FE56796">
        <w:t xml:space="preserve"> claims data pipelines for the same underlying claims, each with distinct validation rules, submission processes, reconciliation activities, and record-retention requirements. </w:t>
      </w:r>
      <w:r w:rsidRPr="15ACEF9E" w:rsidR="3D2E1D30">
        <w:rPr>
          <w:b/>
          <w:bCs/>
        </w:rPr>
        <w:t>HRSA</w:t>
      </w:r>
      <w:r w:rsidRPr="15ACEF9E" w:rsidR="6369BEF0">
        <w:rPr>
          <w:b/>
          <w:bCs/>
        </w:rPr>
        <w:t>’</w:t>
      </w:r>
      <w:r w:rsidRPr="15ACEF9E" w:rsidR="3D2E1D30">
        <w:rPr>
          <w:b/>
          <w:bCs/>
        </w:rPr>
        <w:t>s burden analysis should expressly account for the fact that covered entities are simultaneously standing up</w:t>
      </w:r>
      <w:r w:rsidRPr="15ACEF9E" w:rsidR="0F9F5FA7">
        <w:rPr>
          <w:b/>
          <w:bCs/>
        </w:rPr>
        <w:t xml:space="preserve"> the</w:t>
      </w:r>
      <w:r w:rsidRPr="15ACEF9E" w:rsidR="3D2E1D30">
        <w:rPr>
          <w:b/>
          <w:bCs/>
        </w:rPr>
        <w:t xml:space="preserve"> processes and systems needed for the 340B repository, and that the Pilot adds a second, non-interoperable reporting obligation on top of it</w:t>
      </w:r>
      <w:r w:rsidR="000A6376">
        <w:rPr>
          <w:b/>
          <w:bCs/>
        </w:rPr>
        <w:t>.</w:t>
      </w:r>
    </w:p>
    <w:p w:rsidR="7204C948" w:rsidP="009C2D55" w:rsidRDefault="7204C948" w14:paraId="1EE35B96" w14:textId="54ED0D3A">
      <w:pPr>
        <w:jc w:val="both"/>
        <w:rPr>
          <w:b/>
          <w:bCs/>
        </w:rPr>
      </w:pPr>
    </w:p>
    <w:p w:rsidRPr="003A3BDF" w:rsidR="003A3BDF" w:rsidP="009C2D55" w:rsidRDefault="166D0D80" w14:paraId="5E7BAFC0" w14:textId="0DEDC798">
      <w:pPr>
        <w:jc w:val="both"/>
      </w:pPr>
      <w:r w:rsidRPr="15ACEF9E">
        <w:rPr>
          <w:b/>
          <w:bCs/>
        </w:rPr>
        <w:t xml:space="preserve">To mitigate these concerns, </w:t>
      </w:r>
      <w:r w:rsidRPr="00823CD6" w:rsidR="00823CD6">
        <w:rPr>
          <w:b/>
          <w:bCs/>
          <w:highlight w:val="yellow"/>
        </w:rPr>
        <w:t>YOUR ORG</w:t>
      </w:r>
      <w:r w:rsidRPr="15ACEF9E" w:rsidR="3D2E1D30">
        <w:rPr>
          <w:b/>
          <w:bCs/>
        </w:rPr>
        <w:t xml:space="preserve"> recommends that HRSA:</w:t>
      </w:r>
      <w:r w:rsidR="3D2E1D30">
        <w:t xml:space="preserve"> </w:t>
      </w:r>
    </w:p>
    <w:p w:rsidR="00C419A5" w:rsidP="009C2D55" w:rsidRDefault="00C419A5" w14:paraId="5FE27AE7" w14:textId="77777777">
      <w:pPr>
        <w:pStyle w:val="ListParagraph"/>
        <w:ind w:left="360"/>
        <w:jc w:val="both"/>
      </w:pPr>
    </w:p>
    <w:p w:rsidR="00825DF2" w:rsidP="009C2D55" w:rsidRDefault="00825DF2" w14:paraId="4CA75247" w14:textId="3A288CA1">
      <w:pPr>
        <w:pStyle w:val="ListParagraph"/>
        <w:numPr>
          <w:ilvl w:val="0"/>
          <w:numId w:val="15"/>
        </w:numPr>
        <w:jc w:val="both"/>
      </w:pPr>
      <w:r>
        <w:t>Exempt CHCs from the rebate model.</w:t>
      </w:r>
    </w:p>
    <w:p w:rsidRPr="003A3BDF" w:rsidR="003A3BDF" w:rsidP="009C2D55" w:rsidRDefault="3255A5C9" w14:paraId="241518F0" w14:textId="6567F302">
      <w:pPr>
        <w:pStyle w:val="ListParagraph"/>
        <w:numPr>
          <w:ilvl w:val="0"/>
          <w:numId w:val="15"/>
        </w:numPr>
        <w:jc w:val="both"/>
      </w:pPr>
      <w:r>
        <w:t xml:space="preserve">Expressly </w:t>
      </w:r>
      <w:r w:rsidR="3D2E1D30">
        <w:t xml:space="preserve">account for the duplicative burden of the 340B repository in its per response and annual burden </w:t>
      </w:r>
      <w:r w:rsidR="263A8552">
        <w:t>estimates rather</w:t>
      </w:r>
      <w:r w:rsidR="3D2E1D30">
        <w:t xml:space="preserve"> than treating </w:t>
      </w:r>
      <w:r w:rsidR="4D974BA8">
        <w:t>th</w:t>
      </w:r>
      <w:r w:rsidR="105637F0">
        <w:t>e</w:t>
      </w:r>
      <w:r w:rsidR="4D974BA8">
        <w:t xml:space="preserve"> </w:t>
      </w:r>
      <w:r w:rsidR="3D2E1D30">
        <w:t>Pilot reporting as a standalone, first</w:t>
      </w:r>
      <w:r w:rsidR="36E8FDD8">
        <w:t>-</w:t>
      </w:r>
      <w:r w:rsidR="3D2E1D30">
        <w:t xml:space="preserve">time data exercise; </w:t>
      </w:r>
    </w:p>
    <w:p w:rsidRPr="003A3BDF" w:rsidR="003A3BDF" w:rsidP="009C2D55" w:rsidRDefault="72E5FCC3" w14:paraId="3680613C" w14:textId="415751C9">
      <w:pPr>
        <w:pStyle w:val="ListParagraph"/>
        <w:numPr>
          <w:ilvl w:val="0"/>
          <w:numId w:val="15"/>
        </w:numPr>
        <w:jc w:val="both"/>
      </w:pPr>
      <w:r>
        <w:t>C</w:t>
      </w:r>
      <w:r w:rsidR="3D2E1D30">
        <w:t>oordinate</w:t>
      </w:r>
      <w:r w:rsidR="1771647D">
        <w:t xml:space="preserve"> </w:t>
      </w:r>
      <w:r w:rsidR="3D2E1D30">
        <w:t xml:space="preserve">with CMS so that the data elements, formats, and submission timelines for the Pilot align with the 340B repository to the greatest extent possible, ideally allowing a single, standardized covered entity submission to serve both purposes; and </w:t>
      </w:r>
    </w:p>
    <w:p w:rsidRPr="003A3BDF" w:rsidR="003A3BDF" w:rsidP="009C2D55" w:rsidRDefault="30D936A5" w14:paraId="6C0FB1BE" w14:textId="3CFDFE23">
      <w:pPr>
        <w:pStyle w:val="ListParagraph"/>
        <w:numPr>
          <w:ilvl w:val="0"/>
          <w:numId w:val="15"/>
        </w:numPr>
        <w:jc w:val="both"/>
      </w:pPr>
      <w:r>
        <w:t xml:space="preserve">Leverage </w:t>
      </w:r>
      <w:r w:rsidR="3D2E1D30">
        <w:t>the 340B repository</w:t>
      </w:r>
      <w:r w:rsidR="7AAA54F9">
        <w:t xml:space="preserve"> </w:t>
      </w:r>
      <w:r w:rsidR="3D2E1D30">
        <w:t xml:space="preserve">as the source of truth for deduplication wherever feasible, rather than requiring covered entities to construct an additional, parallel reporting channel to each manufacturer's </w:t>
      </w:r>
      <w:r w:rsidR="6116D8A6">
        <w:t xml:space="preserve">chosen </w:t>
      </w:r>
      <w:r w:rsidR="3D2E1D30">
        <w:t>platform.</w:t>
      </w:r>
    </w:p>
    <w:p w:rsidR="7204C948" w:rsidP="009C2D55" w:rsidRDefault="7204C948" w14:paraId="1A0E2A49" w14:textId="6B961EB0">
      <w:pPr>
        <w:pStyle w:val="ListParagraph"/>
        <w:jc w:val="both"/>
      </w:pPr>
    </w:p>
    <w:p w:rsidR="00815D5E" w:rsidP="009C2D55" w:rsidRDefault="439C2B69" w14:paraId="11A980E6" w14:textId="212BDD8C">
      <w:pPr>
        <w:tabs>
          <w:tab w:val="left" w:pos="720"/>
        </w:tabs>
        <w:jc w:val="both"/>
      </w:pPr>
      <w:r w:rsidRPr="15ACEF9E">
        <w:rPr>
          <w:b/>
          <w:bCs/>
        </w:rPr>
        <w:t>V</w:t>
      </w:r>
      <w:r w:rsidRPr="15ACEF9E" w:rsidR="25129FBD">
        <w:rPr>
          <w:b/>
          <w:bCs/>
        </w:rPr>
        <w:t>I</w:t>
      </w:r>
      <w:r w:rsidRPr="15ACEF9E">
        <w:rPr>
          <w:b/>
          <w:bCs/>
        </w:rPr>
        <w:t>.</w:t>
      </w:r>
      <w:r>
        <w:tab/>
      </w:r>
      <w:r w:rsidRPr="15ACEF9E">
        <w:rPr>
          <w:b/>
          <w:bCs/>
        </w:rPr>
        <w:t>Conclusion</w:t>
      </w:r>
    </w:p>
    <w:p w:rsidR="7204C948" w:rsidP="009C2D55" w:rsidRDefault="7204C948" w14:paraId="12092DC4" w14:textId="16CB9C57">
      <w:pPr>
        <w:jc w:val="both"/>
        <w:rPr>
          <w:b/>
          <w:bCs/>
        </w:rPr>
      </w:pPr>
    </w:p>
    <w:p w:rsidRPr="00AF02F7" w:rsidR="00AF02F7" w:rsidP="009C2D55" w:rsidRDefault="00823CD6" w14:paraId="243EDE68" w14:textId="42FE9176">
      <w:pPr>
        <w:jc w:val="both"/>
        <w:rPr>
          <w:b/>
          <w:bCs/>
        </w:rPr>
      </w:pPr>
      <w:r w:rsidRPr="00823CD6">
        <w:rPr>
          <w:b/>
          <w:bCs/>
          <w:highlight w:val="yellow"/>
        </w:rPr>
        <w:t>YOUR ORG</w:t>
      </w:r>
      <w:r w:rsidRPr="15ACEF9E" w:rsidR="08E2B5F4">
        <w:rPr>
          <w:b/>
          <w:bCs/>
        </w:rPr>
        <w:t xml:space="preserve"> strongly urges HRSA to exempt CHCs from any 340B Rebate Model Pilot Program</w:t>
      </w:r>
      <w:r w:rsidR="08E2B5F4">
        <w:t>. A</w:t>
      </w:r>
      <w:r w:rsidR="50FD1330">
        <w:t xml:space="preserve">s discussed in previous comment letters, a rebate model </w:t>
      </w:r>
      <w:r w:rsidR="08E2B5F4">
        <w:t xml:space="preserve">represents a </w:t>
      </w:r>
      <w:r w:rsidR="6A3CA082">
        <w:t xml:space="preserve">substantial </w:t>
      </w:r>
      <w:r w:rsidR="08E2B5F4">
        <w:t xml:space="preserve">departure from the original intent of the 340B program; to allow safety-net providers to “stretch scarce Federal resources” and provide more comprehensive care. </w:t>
      </w:r>
      <w:r w:rsidR="00693B6D">
        <w:t xml:space="preserve">This pilot </w:t>
      </w:r>
      <w:r w:rsidR="08E2B5F4">
        <w:t xml:space="preserve">would create significant cash flow challenges, forcing CHCs to make difficult </w:t>
      </w:r>
      <w:r w:rsidR="150063DD">
        <w:t xml:space="preserve">decisions about staffing, services, and the range of drugs they can afford to stock. Additionally, </w:t>
      </w:r>
      <w:r w:rsidR="008B5E6F">
        <w:t xml:space="preserve">many </w:t>
      </w:r>
      <w:r w:rsidR="150063DD">
        <w:t xml:space="preserve">CHCs would need to make significant investments in IT infrastructure and staff to comply with rebate requirements and track rebates. It would also create a new barrier for patients, especially uninsured patients, who depend on the up-front 340B discount, making it operationally impossible to provide the sliding fee scale and steeply discounted medications required by law. </w:t>
      </w:r>
      <w:r w:rsidRPr="00823CD6">
        <w:rPr>
          <w:b/>
          <w:bCs/>
          <w:highlight w:val="yellow"/>
        </w:rPr>
        <w:t>YOUR ORG</w:t>
      </w:r>
      <w:r w:rsidRPr="15ACEF9E" w:rsidR="150063DD">
        <w:rPr>
          <w:b/>
          <w:bCs/>
        </w:rPr>
        <w:t xml:space="preserve"> believes </w:t>
      </w:r>
      <w:r w:rsidRPr="1607B494" w:rsidR="150063DD">
        <w:rPr>
          <w:b/>
          <w:bCs/>
        </w:rPr>
        <w:t>a</w:t>
      </w:r>
      <w:r w:rsidRPr="15ACEF9E" w:rsidR="150063DD">
        <w:rPr>
          <w:b/>
          <w:bCs/>
        </w:rPr>
        <w:t xml:space="preserve"> 340B rebate pilot would cause disproportionate harm to</w:t>
      </w:r>
      <w:r w:rsidRPr="15ACEF9E" w:rsidR="1057FDFE">
        <w:rPr>
          <w:b/>
          <w:bCs/>
        </w:rPr>
        <w:t xml:space="preserve"> </w:t>
      </w:r>
      <w:r w:rsidRPr="4A03DC0E" w:rsidR="3BE59E7C">
        <w:rPr>
          <w:b/>
          <w:bCs/>
        </w:rPr>
        <w:t xml:space="preserve">the </w:t>
      </w:r>
      <w:r w:rsidRPr="4A03DC0E" w:rsidR="008C539D">
        <w:rPr>
          <w:b/>
          <w:bCs/>
        </w:rPr>
        <w:t>52</w:t>
      </w:r>
      <w:r w:rsidRPr="15ACEF9E" w:rsidR="1057FDFE">
        <w:rPr>
          <w:b/>
          <w:bCs/>
        </w:rPr>
        <w:t xml:space="preserve"> million</w:t>
      </w:r>
      <w:r w:rsidRPr="15ACEF9E" w:rsidR="150063DD">
        <w:rPr>
          <w:b/>
          <w:bCs/>
        </w:rPr>
        <w:t xml:space="preserve"> patients served by </w:t>
      </w:r>
      <w:r w:rsidRPr="15ACEF9E" w:rsidR="4E56B7C7">
        <w:rPr>
          <w:b/>
          <w:bCs/>
        </w:rPr>
        <w:t xml:space="preserve">CHCs. </w:t>
      </w:r>
    </w:p>
    <w:p w:rsidR="7204C948" w:rsidP="009C2D55" w:rsidRDefault="7204C948" w14:paraId="32D5CDE3" w14:textId="6B5FA696">
      <w:pPr>
        <w:jc w:val="both"/>
        <w:rPr>
          <w:b/>
          <w:bCs/>
        </w:rPr>
      </w:pPr>
    </w:p>
    <w:p w:rsidR="00815D5E" w:rsidP="009C2D55" w:rsidRDefault="00037CDF" w14:paraId="7BA1352A" w14:textId="28622407">
      <w:pPr>
        <w:jc w:val="both"/>
      </w:pPr>
      <w:r w:rsidRPr="00823CD6">
        <w:rPr>
          <w:b/>
          <w:bCs/>
          <w:highlight w:val="yellow"/>
        </w:rPr>
        <w:t>YOUR ORG</w:t>
      </w:r>
      <w:r w:rsidR="150063DD">
        <w:t xml:space="preserve"> appreciates the opportunity to respond to this ICR on the 340B Rebate Model Pilot </w:t>
      </w:r>
      <w:r w:rsidR="157A9808">
        <w:t>Program and</w:t>
      </w:r>
      <w:r w:rsidR="150063DD">
        <w:t xml:space="preserve"> looks forward to continuing to engage with HRSA on this prominent issue. </w:t>
      </w:r>
      <w:r w:rsidR="439C2B69">
        <w:t xml:space="preserve">If you have any questions, please contact </w:t>
      </w:r>
      <w:r w:rsidR="006C6037">
        <w:rPr>
          <w:b/>
          <w:bCs/>
          <w:highlight w:val="yellow"/>
        </w:rPr>
        <w:t>340B LEAD (PHARMACIST, POLICY DIRECTOR ETC)</w:t>
      </w:r>
      <w:r w:rsidRPr="00037CDF">
        <w:rPr>
          <w:b/>
          <w:bCs/>
          <w:highlight w:val="yellow"/>
        </w:rPr>
        <w:t xml:space="preserve"> NAME &amp; EMAIL</w:t>
      </w:r>
    </w:p>
    <w:p w:rsidR="00C17563" w:rsidP="009C2D55" w:rsidRDefault="00C17563" w14:paraId="7CE9242C" w14:textId="77777777">
      <w:pPr>
        <w:ind w:left="3600" w:firstLine="720"/>
        <w:jc w:val="both"/>
      </w:pPr>
    </w:p>
    <w:p w:rsidR="00815D5E" w:rsidP="009C2D55" w:rsidRDefault="439C2B69" w14:paraId="72817D06" w14:textId="792433EE">
      <w:pPr>
        <w:ind w:left="3600" w:firstLine="720"/>
        <w:jc w:val="both"/>
      </w:pPr>
      <w:r>
        <w:t>Sincerely,</w:t>
      </w:r>
    </w:p>
    <w:p w:rsidR="00CB5D9C" w:rsidP="009C2D55" w:rsidRDefault="00CB5D9C" w14:paraId="48912B02" w14:textId="77777777">
      <w:pPr>
        <w:jc w:val="both"/>
      </w:pPr>
    </w:p>
    <w:p w:rsidRPr="006903A5" w:rsidR="00CB5D9C" w:rsidP="006903A5" w:rsidRDefault="009D221B" w14:paraId="1D8F25A0" w14:textId="1EA75109">
      <w:pPr>
        <w:jc w:val="center"/>
        <w:rPr>
          <w:b/>
          <w:bCs/>
          <w:i/>
          <w:iCs/>
        </w:rPr>
      </w:pPr>
      <w:r>
        <w:rPr>
          <w:b/>
          <w:bCs/>
          <w:i/>
          <w:iCs/>
          <w:highlight w:val="yellow"/>
        </w:rPr>
        <w:t>CEO e</w:t>
      </w:r>
      <w:r w:rsidRPr="006903A5" w:rsidR="006903A5">
        <w:rPr>
          <w:b/>
          <w:bCs/>
          <w:i/>
          <w:iCs/>
          <w:highlight w:val="yellow"/>
        </w:rPr>
        <w:t>lectronic signature</w:t>
      </w:r>
    </w:p>
    <w:p w:rsidR="7204C948" w:rsidP="009C2D55" w:rsidRDefault="7204C948" w14:paraId="08B70FDD" w14:textId="3243C089">
      <w:pPr>
        <w:jc w:val="both"/>
      </w:pPr>
    </w:p>
    <w:p w:rsidR="7204C948" w:rsidP="009C2D55" w:rsidRDefault="7204C948" w14:paraId="3B81A666" w14:textId="71116C28">
      <w:pPr>
        <w:jc w:val="both"/>
      </w:pPr>
    </w:p>
    <w:p w:rsidRPr="006903A5" w:rsidR="00E85639" w:rsidP="009C2D55" w:rsidRDefault="006903A5" w14:paraId="6F7B7B83" w14:textId="0A5557CE">
      <w:pPr>
        <w:ind w:left="3600" w:firstLine="720"/>
        <w:jc w:val="both"/>
        <w:rPr>
          <w:highlight w:val="yellow"/>
        </w:rPr>
      </w:pPr>
      <w:r w:rsidRPr="006903A5">
        <w:rPr>
          <w:highlight w:val="yellow"/>
        </w:rPr>
        <w:t>CEO NAME</w:t>
      </w:r>
    </w:p>
    <w:p w:rsidR="006903A5" w:rsidP="009C2D55" w:rsidRDefault="006903A5" w14:paraId="785F4D09" w14:textId="6452189D">
      <w:pPr>
        <w:ind w:left="3600" w:firstLine="720"/>
        <w:jc w:val="both"/>
      </w:pPr>
      <w:r w:rsidRPr="006903A5">
        <w:rPr>
          <w:highlight w:val="yellow"/>
        </w:rPr>
        <w:t>TITLE</w:t>
      </w:r>
    </w:p>
    <w:p w:rsidR="00E85639" w:rsidP="009C2D55" w:rsidRDefault="00E85639" w14:paraId="2459AE5D" w14:textId="77777777">
      <w:pPr>
        <w:jc w:val="both"/>
      </w:pPr>
      <w:r>
        <w:br w:type="page"/>
      </w:r>
    </w:p>
    <w:p w:rsidR="004F2454" w:rsidP="009C2D55" w:rsidRDefault="7AC23029" w14:paraId="373784DE" w14:textId="422CDB94">
      <w:pPr>
        <w:jc w:val="center"/>
        <w:rPr>
          <w:b/>
          <w:bCs/>
          <w:u w:val="single"/>
        </w:rPr>
      </w:pPr>
      <w:r w:rsidRPr="15ACEF9E">
        <w:rPr>
          <w:b/>
          <w:bCs/>
          <w:u w:val="single"/>
        </w:rPr>
        <w:t>Supplemental Supporting Data</w:t>
      </w:r>
    </w:p>
    <w:p w:rsidRPr="00CB5D9C" w:rsidR="00E85639" w:rsidP="009C2D55" w:rsidRDefault="00E85639" w14:paraId="23249A98" w14:textId="77777777">
      <w:pPr>
        <w:jc w:val="both"/>
      </w:pPr>
    </w:p>
    <w:p w:rsidR="00A552E6" w:rsidP="009C2D55" w:rsidRDefault="001B5BFB" w14:paraId="77D900FD" w14:textId="06807C7F">
      <w:pPr>
        <w:jc w:val="both"/>
      </w:pPr>
      <w:r w:rsidRPr="008164E8">
        <w:rPr>
          <w:b/>
          <w:bCs/>
        </w:rPr>
        <w:t>HRSA Estimated Data Burden &amp; Cost</w:t>
      </w:r>
      <w:r w:rsidR="00320FBA">
        <w:rPr>
          <w:b/>
          <w:bCs/>
        </w:rPr>
        <w:t xml:space="preserve"> (All CEs)</w:t>
      </w:r>
      <w:r w:rsidR="00A552E6">
        <w:fldChar w:fldCharType="begin"/>
      </w:r>
      <w:r w:rsidR="00A552E6">
        <w:instrText xml:space="preserve"> LINK </w:instrText>
      </w:r>
      <w:r w:rsidR="005A6F13">
        <w:instrText xml:space="preserve">Excel.Sheet.12 C:\\Users\\FelicityHomsted\\Downloads\\340B_CoveredEntity_Export_20260629_093856.xlsx  </w:instrText>
      </w:r>
      <w:r w:rsidR="00A552E6">
        <w:instrText xml:space="preserve">\a \f 4 \h  \* MERGEFORMAT </w:instrText>
      </w:r>
      <w:r w:rsidR="00A552E6">
        <w:fldChar w:fldCharType="separat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155"/>
        <w:gridCol w:w="1260"/>
        <w:gridCol w:w="1890"/>
        <w:gridCol w:w="990"/>
        <w:gridCol w:w="1710"/>
        <w:gridCol w:w="1345"/>
      </w:tblGrid>
      <w:tr w:rsidRPr="00CD6396" w:rsidR="00A552E6" w:rsidTr="329E4037" w14:paraId="3E2E1954" w14:textId="77777777">
        <w:trPr>
          <w:trHeight w:val="300"/>
        </w:trPr>
        <w:tc>
          <w:tcPr>
            <w:tcW w:w="2155" w:type="dxa"/>
            <w:shd w:val="clear" w:color="auto" w:fill="DAE9F7" w:themeFill="text2" w:themeFillTint="1A"/>
            <w:noWrap/>
            <w:vAlign w:val="center"/>
            <w:hideMark/>
          </w:tcPr>
          <w:p w:rsidRPr="00CD6396" w:rsidR="00A552E6" w:rsidP="009C2D55" w:rsidRDefault="00A552E6" w14:paraId="66DC8BB9" w14:textId="20E121C3">
            <w:pPr>
              <w:rPr>
                <w:sz w:val="18"/>
                <w:szCs w:val="18"/>
              </w:rPr>
            </w:pPr>
            <w:r w:rsidRPr="2FF2026C">
              <w:rPr>
                <w:sz w:val="18"/>
                <w:szCs w:val="18"/>
              </w:rPr>
              <w:t>Form Name</w:t>
            </w:r>
          </w:p>
        </w:tc>
        <w:tc>
          <w:tcPr>
            <w:tcW w:w="1260" w:type="dxa"/>
            <w:shd w:val="clear" w:color="auto" w:fill="DAE9F7" w:themeFill="text2" w:themeFillTint="1A"/>
            <w:noWrap/>
            <w:vAlign w:val="center"/>
            <w:hideMark/>
          </w:tcPr>
          <w:p w:rsidRPr="00CD6396" w:rsidR="00A552E6" w:rsidP="009C2D55" w:rsidRDefault="00A552E6" w14:paraId="35E9284D" w14:textId="535A4472">
            <w:pPr>
              <w:jc w:val="center"/>
              <w:rPr>
                <w:sz w:val="18"/>
                <w:szCs w:val="18"/>
              </w:rPr>
            </w:pPr>
            <w:r w:rsidRPr="2FF2026C">
              <w:rPr>
                <w:sz w:val="18"/>
                <w:szCs w:val="18"/>
              </w:rPr>
              <w:t>Number of Respondents</w:t>
            </w:r>
          </w:p>
        </w:tc>
        <w:tc>
          <w:tcPr>
            <w:tcW w:w="1890" w:type="dxa"/>
            <w:shd w:val="clear" w:color="auto" w:fill="DAE9F7" w:themeFill="text2" w:themeFillTint="1A"/>
            <w:noWrap/>
            <w:vAlign w:val="center"/>
            <w:hideMark/>
          </w:tcPr>
          <w:p w:rsidRPr="00CD6396" w:rsidR="00A552E6" w:rsidP="009C2D55" w:rsidRDefault="00A552E6" w14:paraId="4CBBE19F" w14:textId="77777777">
            <w:pPr>
              <w:jc w:val="center"/>
              <w:rPr>
                <w:sz w:val="18"/>
                <w:szCs w:val="18"/>
              </w:rPr>
            </w:pPr>
            <w:r w:rsidRPr="2FF2026C">
              <w:rPr>
                <w:sz w:val="18"/>
                <w:szCs w:val="18"/>
              </w:rPr>
              <w:t>Number of Responses per Respondent</w:t>
            </w:r>
          </w:p>
        </w:tc>
        <w:tc>
          <w:tcPr>
            <w:tcW w:w="990" w:type="dxa"/>
            <w:shd w:val="clear" w:color="auto" w:fill="DAE9F7" w:themeFill="text2" w:themeFillTint="1A"/>
            <w:noWrap/>
            <w:vAlign w:val="center"/>
            <w:hideMark/>
          </w:tcPr>
          <w:p w:rsidRPr="00CD6396" w:rsidR="00A552E6" w:rsidP="009C2D55" w:rsidRDefault="00A552E6" w14:paraId="5ECB6DD2" w14:textId="77777777">
            <w:pPr>
              <w:jc w:val="center"/>
              <w:rPr>
                <w:sz w:val="18"/>
                <w:szCs w:val="18"/>
              </w:rPr>
            </w:pPr>
            <w:r w:rsidRPr="2FF2026C">
              <w:rPr>
                <w:sz w:val="18"/>
                <w:szCs w:val="18"/>
              </w:rPr>
              <w:t>Total Responses</w:t>
            </w:r>
          </w:p>
        </w:tc>
        <w:tc>
          <w:tcPr>
            <w:tcW w:w="1710" w:type="dxa"/>
            <w:shd w:val="clear" w:color="auto" w:fill="DAE9F7" w:themeFill="text2" w:themeFillTint="1A"/>
            <w:noWrap/>
            <w:vAlign w:val="center"/>
            <w:hideMark/>
          </w:tcPr>
          <w:p w:rsidRPr="00CD6396" w:rsidR="00A552E6" w:rsidP="009C2D55" w:rsidRDefault="00A552E6" w14:paraId="3D41020E" w14:textId="77777777">
            <w:pPr>
              <w:jc w:val="center"/>
              <w:rPr>
                <w:sz w:val="18"/>
                <w:szCs w:val="18"/>
              </w:rPr>
            </w:pPr>
            <w:r w:rsidRPr="2FF2026C">
              <w:rPr>
                <w:sz w:val="18"/>
                <w:szCs w:val="18"/>
              </w:rPr>
              <w:t>Average Burden per Response (in hours)</w:t>
            </w:r>
          </w:p>
        </w:tc>
        <w:tc>
          <w:tcPr>
            <w:tcW w:w="1345" w:type="dxa"/>
            <w:shd w:val="clear" w:color="auto" w:fill="DAE9F7" w:themeFill="text2" w:themeFillTint="1A"/>
            <w:noWrap/>
            <w:vAlign w:val="center"/>
            <w:hideMark/>
          </w:tcPr>
          <w:p w:rsidRPr="00CD6396" w:rsidR="00A552E6" w:rsidP="009C2D55" w:rsidRDefault="00A552E6" w14:paraId="01F8BB17" w14:textId="77777777">
            <w:pPr>
              <w:jc w:val="center"/>
              <w:rPr>
                <w:sz w:val="18"/>
                <w:szCs w:val="18"/>
              </w:rPr>
            </w:pPr>
            <w:r w:rsidRPr="2FF2026C">
              <w:rPr>
                <w:sz w:val="18"/>
                <w:szCs w:val="18"/>
              </w:rPr>
              <w:t>Total Burden Hours</w:t>
            </w:r>
          </w:p>
        </w:tc>
      </w:tr>
      <w:tr w:rsidRPr="00CD6396" w:rsidR="00A552E6" w:rsidTr="329E4037" w14:paraId="0D1CA982" w14:textId="77777777">
        <w:trPr>
          <w:trHeight w:val="300"/>
        </w:trPr>
        <w:tc>
          <w:tcPr>
            <w:tcW w:w="2155" w:type="dxa"/>
            <w:noWrap/>
            <w:vAlign w:val="center"/>
            <w:hideMark/>
          </w:tcPr>
          <w:p w:rsidRPr="00CD6396" w:rsidR="00A552E6" w:rsidP="009C2D55" w:rsidRDefault="00A552E6" w14:paraId="4D6CE04C" w14:textId="77777777">
            <w:pPr>
              <w:rPr>
                <w:sz w:val="18"/>
                <w:szCs w:val="18"/>
              </w:rPr>
            </w:pPr>
            <w:r w:rsidRPr="2FF2026C">
              <w:rPr>
                <w:sz w:val="18"/>
                <w:szCs w:val="18"/>
              </w:rPr>
              <w:t>Covered Entities reporting claims data to third party platform</w:t>
            </w:r>
          </w:p>
        </w:tc>
        <w:tc>
          <w:tcPr>
            <w:tcW w:w="1260" w:type="dxa"/>
            <w:noWrap/>
            <w:vAlign w:val="center"/>
            <w:hideMark/>
          </w:tcPr>
          <w:p w:rsidRPr="00CD6396" w:rsidR="00A552E6" w:rsidP="009C2D55" w:rsidRDefault="00A552E6" w14:paraId="64E59F05" w14:textId="39E83640">
            <w:pPr>
              <w:jc w:val="center"/>
              <w:rPr>
                <w:sz w:val="18"/>
                <w:szCs w:val="18"/>
              </w:rPr>
            </w:pPr>
            <w:r w:rsidRPr="2FF2026C">
              <w:rPr>
                <w:sz w:val="18"/>
                <w:szCs w:val="18"/>
              </w:rPr>
              <w:t>15,249</w:t>
            </w:r>
          </w:p>
        </w:tc>
        <w:tc>
          <w:tcPr>
            <w:tcW w:w="1890" w:type="dxa"/>
            <w:noWrap/>
            <w:vAlign w:val="center"/>
            <w:hideMark/>
          </w:tcPr>
          <w:p w:rsidRPr="00CD6396" w:rsidR="00A552E6" w:rsidP="009C2D55" w:rsidRDefault="00A552E6" w14:paraId="581273BB" w14:textId="77777777">
            <w:pPr>
              <w:jc w:val="center"/>
              <w:rPr>
                <w:sz w:val="18"/>
                <w:szCs w:val="18"/>
              </w:rPr>
            </w:pPr>
            <w:r w:rsidRPr="2FF2026C">
              <w:rPr>
                <w:sz w:val="18"/>
                <w:szCs w:val="18"/>
              </w:rPr>
              <w:t>52</w:t>
            </w:r>
          </w:p>
        </w:tc>
        <w:tc>
          <w:tcPr>
            <w:tcW w:w="990" w:type="dxa"/>
            <w:noWrap/>
            <w:vAlign w:val="center"/>
            <w:hideMark/>
          </w:tcPr>
          <w:p w:rsidRPr="00CD6396" w:rsidR="00A552E6" w:rsidP="009C2D55" w:rsidRDefault="00A552E6" w14:paraId="56EEC2DF" w14:textId="77777777">
            <w:pPr>
              <w:jc w:val="center"/>
              <w:rPr>
                <w:sz w:val="18"/>
                <w:szCs w:val="18"/>
              </w:rPr>
            </w:pPr>
            <w:r w:rsidRPr="2FF2026C">
              <w:rPr>
                <w:sz w:val="18"/>
                <w:szCs w:val="18"/>
              </w:rPr>
              <w:t>792,948</w:t>
            </w:r>
          </w:p>
        </w:tc>
        <w:tc>
          <w:tcPr>
            <w:tcW w:w="1710" w:type="dxa"/>
            <w:noWrap/>
            <w:vAlign w:val="center"/>
            <w:hideMark/>
          </w:tcPr>
          <w:p w:rsidRPr="00CD6396" w:rsidR="00A552E6" w:rsidP="009C2D55" w:rsidRDefault="00A552E6" w14:paraId="20B6BB1B" w14:textId="77777777">
            <w:pPr>
              <w:jc w:val="center"/>
              <w:rPr>
                <w:sz w:val="18"/>
                <w:szCs w:val="18"/>
              </w:rPr>
            </w:pPr>
            <w:r w:rsidRPr="2FF2026C">
              <w:rPr>
                <w:sz w:val="18"/>
                <w:szCs w:val="18"/>
              </w:rPr>
              <w:t>5</w:t>
            </w:r>
          </w:p>
        </w:tc>
        <w:tc>
          <w:tcPr>
            <w:tcW w:w="1345" w:type="dxa"/>
            <w:noWrap/>
            <w:vAlign w:val="center"/>
            <w:hideMark/>
          </w:tcPr>
          <w:p w:rsidRPr="00CD6396" w:rsidR="00A552E6" w:rsidP="009C2D55" w:rsidRDefault="00A552E6" w14:paraId="1D34C956" w14:textId="77777777">
            <w:pPr>
              <w:jc w:val="center"/>
              <w:rPr>
                <w:sz w:val="18"/>
                <w:szCs w:val="18"/>
              </w:rPr>
            </w:pPr>
            <w:r w:rsidRPr="2FF2026C">
              <w:rPr>
                <w:sz w:val="18"/>
                <w:szCs w:val="18"/>
              </w:rPr>
              <w:t>3964740</w:t>
            </w:r>
          </w:p>
        </w:tc>
      </w:tr>
      <w:tr w:rsidRPr="00CD6396" w:rsidR="00A552E6" w:rsidTr="329E4037" w14:paraId="089B055B" w14:textId="77777777">
        <w:trPr>
          <w:trHeight w:val="315"/>
        </w:trPr>
        <w:tc>
          <w:tcPr>
            <w:tcW w:w="2155" w:type="dxa"/>
            <w:noWrap/>
            <w:vAlign w:val="center"/>
            <w:hideMark/>
          </w:tcPr>
          <w:p w:rsidRPr="00CD6396" w:rsidR="00A552E6" w:rsidP="009C2D55" w:rsidRDefault="00A552E6" w14:paraId="1F9F9BB9" w14:textId="77777777">
            <w:pPr>
              <w:rPr>
                <w:sz w:val="18"/>
                <w:szCs w:val="18"/>
              </w:rPr>
            </w:pPr>
            <w:r w:rsidRPr="2FF2026C">
              <w:rPr>
                <w:sz w:val="18"/>
                <w:szCs w:val="18"/>
              </w:rPr>
              <w:t>Total</w:t>
            </w:r>
          </w:p>
        </w:tc>
        <w:tc>
          <w:tcPr>
            <w:tcW w:w="1260" w:type="dxa"/>
            <w:noWrap/>
            <w:vAlign w:val="center"/>
            <w:hideMark/>
          </w:tcPr>
          <w:p w:rsidRPr="00CD6396" w:rsidR="00A552E6" w:rsidP="009C2D55" w:rsidRDefault="00A552E6" w14:paraId="4925C439" w14:textId="77777777">
            <w:pPr>
              <w:jc w:val="center"/>
              <w:rPr>
                <w:sz w:val="18"/>
                <w:szCs w:val="18"/>
              </w:rPr>
            </w:pPr>
            <w:r w:rsidRPr="2FF2026C">
              <w:rPr>
                <w:sz w:val="18"/>
                <w:szCs w:val="18"/>
                <w:lang w:val="fr-FR"/>
              </w:rPr>
              <w:t>15,260</w:t>
            </w:r>
          </w:p>
        </w:tc>
        <w:tc>
          <w:tcPr>
            <w:tcW w:w="1890" w:type="dxa"/>
            <w:noWrap/>
            <w:vAlign w:val="center"/>
            <w:hideMark/>
          </w:tcPr>
          <w:p w:rsidRPr="00CD6396" w:rsidR="00A552E6" w:rsidP="009C2D55" w:rsidRDefault="00A552E6" w14:paraId="48E5AB81" w14:textId="7045CED3">
            <w:pPr>
              <w:jc w:val="center"/>
            </w:pPr>
          </w:p>
        </w:tc>
        <w:tc>
          <w:tcPr>
            <w:tcW w:w="990" w:type="dxa"/>
            <w:noWrap/>
            <w:vAlign w:val="center"/>
            <w:hideMark/>
          </w:tcPr>
          <w:p w:rsidRPr="00CD6396" w:rsidR="00A552E6" w:rsidP="009C2D55" w:rsidRDefault="00A552E6" w14:paraId="2DF143D0" w14:textId="77777777">
            <w:pPr>
              <w:jc w:val="center"/>
              <w:rPr>
                <w:sz w:val="18"/>
                <w:szCs w:val="18"/>
              </w:rPr>
            </w:pPr>
            <w:r w:rsidRPr="2FF2026C">
              <w:rPr>
                <w:sz w:val="18"/>
                <w:szCs w:val="18"/>
                <w:lang w:val="fr-FR"/>
              </w:rPr>
              <w:t>793,091</w:t>
            </w:r>
          </w:p>
        </w:tc>
        <w:tc>
          <w:tcPr>
            <w:tcW w:w="1710" w:type="dxa"/>
            <w:noWrap/>
            <w:vAlign w:val="center"/>
            <w:hideMark/>
          </w:tcPr>
          <w:p w:rsidRPr="00CD6396" w:rsidR="00A552E6" w:rsidP="009C2D55" w:rsidRDefault="00A552E6" w14:paraId="1BC35523" w14:textId="411C5C81">
            <w:pPr>
              <w:jc w:val="center"/>
            </w:pPr>
          </w:p>
        </w:tc>
        <w:tc>
          <w:tcPr>
            <w:tcW w:w="1345" w:type="dxa"/>
            <w:noWrap/>
            <w:vAlign w:val="center"/>
            <w:hideMark/>
          </w:tcPr>
          <w:p w:rsidRPr="008164E8" w:rsidR="00A552E6" w:rsidP="009C2D55" w:rsidRDefault="00A552E6" w14:paraId="2FA5D9A3" w14:textId="77777777">
            <w:pPr>
              <w:jc w:val="center"/>
              <w:rPr>
                <w:b/>
                <w:bCs/>
                <w:sz w:val="18"/>
                <w:szCs w:val="18"/>
              </w:rPr>
            </w:pPr>
            <w:r w:rsidRPr="2FF2026C">
              <w:rPr>
                <w:b/>
                <w:bCs/>
                <w:sz w:val="18"/>
                <w:szCs w:val="18"/>
              </w:rPr>
              <w:t>3,965,092</w:t>
            </w:r>
          </w:p>
        </w:tc>
      </w:tr>
    </w:tbl>
    <w:p w:rsidR="00815D5E" w:rsidP="009C2D55" w:rsidRDefault="00A552E6" w14:paraId="6CA63741" w14:textId="3E291DF2">
      <w:pPr>
        <w:jc w:val="both"/>
      </w:pPr>
      <w:r>
        <w:fldChar w:fldCharType="end"/>
      </w:r>
    </w:p>
    <w:tbl>
      <w:tblPr>
        <w:tblW w:w="0" w:type="auto"/>
        <w:tblLayout w:type="fixed"/>
        <w:tblLook w:val="04A0" w:firstRow="1" w:lastRow="0" w:firstColumn="1" w:lastColumn="0" w:noHBand="0" w:noVBand="1"/>
      </w:tblPr>
      <w:tblGrid>
        <w:gridCol w:w="1263"/>
        <w:gridCol w:w="2872"/>
        <w:gridCol w:w="1620"/>
        <w:gridCol w:w="1890"/>
        <w:gridCol w:w="1705"/>
      </w:tblGrid>
      <w:tr w:rsidRPr="00CD6396" w:rsidR="001B5BFB" w:rsidTr="001B7538" w14:paraId="79BA9E3B" w14:textId="77777777">
        <w:trPr>
          <w:trHeight w:val="300"/>
        </w:trPr>
        <w:tc>
          <w:tcPr>
            <w:tcW w:w="1263" w:type="dxa"/>
            <w:tcBorders>
              <w:top w:val="single" w:color="auto" w:sz="4" w:space="0"/>
              <w:left w:val="single" w:color="auto" w:sz="4" w:space="0"/>
              <w:bottom w:val="single" w:color="auto" w:sz="4" w:space="0"/>
              <w:right w:val="single" w:color="auto" w:sz="4" w:space="0"/>
            </w:tcBorders>
            <w:shd w:val="clear" w:color="auto" w:fill="DAE9F7" w:themeFill="text2" w:themeFillTint="1A"/>
            <w:noWrap/>
            <w:vAlign w:val="center"/>
            <w:hideMark/>
          </w:tcPr>
          <w:p w:rsidRPr="00CD6396" w:rsidR="001B5BFB" w:rsidP="009C2D55" w:rsidRDefault="372E933F" w14:paraId="550C52B4" w14:textId="77777777">
            <w:pPr>
              <w:rPr>
                <w:sz w:val="18"/>
                <w:szCs w:val="18"/>
              </w:rPr>
            </w:pPr>
            <w:r w:rsidRPr="15ACEF9E">
              <w:rPr>
                <w:sz w:val="18"/>
                <w:szCs w:val="18"/>
              </w:rPr>
              <w:t>Type of Respondent</w:t>
            </w:r>
          </w:p>
        </w:tc>
        <w:tc>
          <w:tcPr>
            <w:tcW w:w="2872" w:type="dxa"/>
            <w:tcBorders>
              <w:top w:val="single" w:color="auto" w:sz="4" w:space="0"/>
              <w:left w:val="single" w:color="auto" w:sz="4" w:space="0"/>
              <w:bottom w:val="single" w:color="auto" w:sz="4" w:space="0"/>
              <w:right w:val="single" w:color="auto" w:sz="4" w:space="0"/>
            </w:tcBorders>
            <w:shd w:val="clear" w:color="auto" w:fill="DAE9F7" w:themeFill="text2" w:themeFillTint="1A"/>
            <w:noWrap/>
            <w:vAlign w:val="center"/>
            <w:hideMark/>
          </w:tcPr>
          <w:p w:rsidRPr="00CD6396" w:rsidR="001B5BFB" w:rsidP="009C2D55" w:rsidRDefault="372E933F" w14:paraId="54CDA060" w14:textId="78159168">
            <w:pPr>
              <w:rPr>
                <w:sz w:val="18"/>
                <w:szCs w:val="18"/>
              </w:rPr>
            </w:pPr>
            <w:r w:rsidRPr="15ACEF9E">
              <w:rPr>
                <w:sz w:val="18"/>
                <w:szCs w:val="18"/>
              </w:rPr>
              <w:t>Instrument</w:t>
            </w:r>
          </w:p>
        </w:tc>
        <w:tc>
          <w:tcPr>
            <w:tcW w:w="1620" w:type="dxa"/>
            <w:tcBorders>
              <w:top w:val="single" w:color="auto" w:sz="4" w:space="0"/>
              <w:left w:val="single" w:color="auto" w:sz="4" w:space="0"/>
              <w:bottom w:val="single" w:color="auto" w:sz="4" w:space="0"/>
              <w:right w:val="single" w:color="auto" w:sz="4" w:space="0"/>
            </w:tcBorders>
            <w:shd w:val="clear" w:color="auto" w:fill="DAE9F7" w:themeFill="text2" w:themeFillTint="1A"/>
            <w:noWrap/>
            <w:vAlign w:val="center"/>
            <w:hideMark/>
          </w:tcPr>
          <w:p w:rsidRPr="00CD6396" w:rsidR="001B5BFB" w:rsidP="009C2D55" w:rsidRDefault="372E933F" w14:paraId="6F8E6CAC" w14:textId="77777777">
            <w:pPr>
              <w:rPr>
                <w:sz w:val="18"/>
                <w:szCs w:val="18"/>
              </w:rPr>
            </w:pPr>
            <w:r w:rsidRPr="15ACEF9E">
              <w:rPr>
                <w:sz w:val="18"/>
                <w:szCs w:val="18"/>
              </w:rPr>
              <w:t>Total Estimated Burden Hours</w:t>
            </w:r>
          </w:p>
        </w:tc>
        <w:tc>
          <w:tcPr>
            <w:tcW w:w="1890" w:type="dxa"/>
            <w:tcBorders>
              <w:top w:val="single" w:color="auto" w:sz="4" w:space="0"/>
              <w:left w:val="single" w:color="auto" w:sz="4" w:space="0"/>
              <w:bottom w:val="single" w:color="auto" w:sz="4" w:space="0"/>
              <w:right w:val="single" w:color="auto" w:sz="4" w:space="0"/>
            </w:tcBorders>
            <w:shd w:val="clear" w:color="auto" w:fill="DAE9F7" w:themeFill="text2" w:themeFillTint="1A"/>
            <w:noWrap/>
            <w:vAlign w:val="center"/>
            <w:hideMark/>
          </w:tcPr>
          <w:p w:rsidRPr="00CD6396" w:rsidR="001B5BFB" w:rsidP="009C2D55" w:rsidRDefault="372E933F" w14:paraId="45EBEE9B" w14:textId="77777777">
            <w:pPr>
              <w:rPr>
                <w:sz w:val="18"/>
                <w:szCs w:val="18"/>
              </w:rPr>
            </w:pPr>
            <w:r w:rsidRPr="15ACEF9E">
              <w:rPr>
                <w:sz w:val="18"/>
                <w:szCs w:val="18"/>
              </w:rPr>
              <w:t>Hourly Wage Rate</w:t>
            </w:r>
          </w:p>
        </w:tc>
        <w:tc>
          <w:tcPr>
            <w:tcW w:w="1705" w:type="dxa"/>
            <w:tcBorders>
              <w:top w:val="single" w:color="auto" w:sz="4" w:space="0"/>
              <w:left w:val="single" w:color="auto" w:sz="4" w:space="0"/>
              <w:bottom w:val="single" w:color="auto" w:sz="4" w:space="0"/>
              <w:right w:val="single" w:color="auto" w:sz="4" w:space="0"/>
            </w:tcBorders>
            <w:shd w:val="clear" w:color="auto" w:fill="DAE9F7" w:themeFill="text2" w:themeFillTint="1A"/>
            <w:noWrap/>
            <w:vAlign w:val="center"/>
            <w:hideMark/>
          </w:tcPr>
          <w:p w:rsidRPr="00CD6396" w:rsidR="001B5BFB" w:rsidP="009C2D55" w:rsidRDefault="372E933F" w14:paraId="072D8E59" w14:textId="77777777">
            <w:pPr>
              <w:rPr>
                <w:sz w:val="18"/>
                <w:szCs w:val="18"/>
              </w:rPr>
            </w:pPr>
            <w:r w:rsidRPr="15ACEF9E">
              <w:rPr>
                <w:sz w:val="18"/>
                <w:szCs w:val="18"/>
              </w:rPr>
              <w:t>Total Respondent Costs</w:t>
            </w:r>
          </w:p>
        </w:tc>
      </w:tr>
      <w:tr w:rsidRPr="00CD6396" w:rsidR="001B5BFB" w:rsidTr="001B7538" w14:paraId="29ACDF59" w14:textId="77777777">
        <w:trPr>
          <w:trHeight w:val="300"/>
        </w:trPr>
        <w:tc>
          <w:tcPr>
            <w:tcW w:w="1263" w:type="dxa"/>
            <w:tcBorders>
              <w:top w:val="single" w:color="auto" w:sz="4" w:space="0"/>
              <w:left w:val="single" w:color="auto" w:sz="4" w:space="0"/>
              <w:bottom w:val="single" w:color="auto" w:sz="4" w:space="0"/>
              <w:right w:val="single" w:color="auto" w:sz="4" w:space="0"/>
            </w:tcBorders>
            <w:noWrap/>
            <w:vAlign w:val="center"/>
            <w:hideMark/>
          </w:tcPr>
          <w:p w:rsidRPr="00C1377B" w:rsidR="001B5BFB" w:rsidP="009C2D55" w:rsidRDefault="372E933F" w14:paraId="3052049D" w14:textId="77777777">
            <w:pPr>
              <w:jc w:val="both"/>
              <w:rPr>
                <w:b/>
                <w:bCs/>
                <w:sz w:val="18"/>
                <w:szCs w:val="18"/>
              </w:rPr>
            </w:pPr>
            <w:r w:rsidRPr="15ACEF9E">
              <w:rPr>
                <w:b/>
                <w:bCs/>
                <w:sz w:val="18"/>
                <w:szCs w:val="18"/>
              </w:rPr>
              <w:t>Pharmacist</w:t>
            </w:r>
          </w:p>
        </w:tc>
        <w:tc>
          <w:tcPr>
            <w:tcW w:w="2872" w:type="dxa"/>
            <w:tcBorders>
              <w:top w:val="single" w:color="auto" w:sz="4" w:space="0"/>
              <w:left w:val="single" w:color="auto" w:sz="4" w:space="0"/>
              <w:bottom w:val="single" w:color="auto" w:sz="4" w:space="0"/>
              <w:right w:val="single" w:color="auto" w:sz="4" w:space="0"/>
            </w:tcBorders>
            <w:noWrap/>
            <w:vAlign w:val="center"/>
            <w:hideMark/>
          </w:tcPr>
          <w:p w:rsidRPr="00C1377B" w:rsidR="001B5BFB" w:rsidP="009C2D55" w:rsidRDefault="372E933F" w14:paraId="5587C4FD" w14:textId="77777777">
            <w:pPr>
              <w:jc w:val="both"/>
              <w:rPr>
                <w:b/>
                <w:bCs/>
                <w:sz w:val="18"/>
                <w:szCs w:val="18"/>
              </w:rPr>
            </w:pPr>
            <w:r w:rsidRPr="15ACEF9E">
              <w:rPr>
                <w:b/>
                <w:bCs/>
                <w:sz w:val="18"/>
                <w:szCs w:val="18"/>
              </w:rPr>
              <w:t>Covered Entities reporting claims data to third party platform</w:t>
            </w:r>
          </w:p>
        </w:tc>
        <w:tc>
          <w:tcPr>
            <w:tcW w:w="1620" w:type="dxa"/>
            <w:tcBorders>
              <w:top w:val="single" w:color="auto" w:sz="4" w:space="0"/>
              <w:left w:val="single" w:color="auto" w:sz="4" w:space="0"/>
              <w:bottom w:val="single" w:color="auto" w:sz="4" w:space="0"/>
              <w:right w:val="single" w:color="auto" w:sz="4" w:space="0"/>
            </w:tcBorders>
            <w:noWrap/>
            <w:vAlign w:val="center"/>
            <w:hideMark/>
          </w:tcPr>
          <w:p w:rsidRPr="00C1377B" w:rsidR="001B5BFB" w:rsidP="009C2D55" w:rsidRDefault="372E933F" w14:paraId="549D0277" w14:textId="77777777">
            <w:pPr>
              <w:jc w:val="both"/>
              <w:rPr>
                <w:b/>
                <w:bCs/>
                <w:sz w:val="18"/>
                <w:szCs w:val="18"/>
              </w:rPr>
            </w:pPr>
            <w:r w:rsidRPr="15ACEF9E">
              <w:rPr>
                <w:b/>
                <w:bCs/>
                <w:sz w:val="18"/>
                <w:szCs w:val="18"/>
                <w:lang w:val="fr-FR"/>
              </w:rPr>
              <w:t>3,964,740</w:t>
            </w:r>
          </w:p>
        </w:tc>
        <w:tc>
          <w:tcPr>
            <w:tcW w:w="1890" w:type="dxa"/>
            <w:tcBorders>
              <w:top w:val="single" w:color="auto" w:sz="4" w:space="0"/>
              <w:left w:val="single" w:color="auto" w:sz="4" w:space="0"/>
              <w:bottom w:val="single" w:color="auto" w:sz="4" w:space="0"/>
              <w:right w:val="single" w:color="auto" w:sz="4" w:space="0"/>
            </w:tcBorders>
            <w:noWrap/>
            <w:vAlign w:val="center"/>
            <w:hideMark/>
          </w:tcPr>
          <w:p w:rsidRPr="00C1377B" w:rsidR="001B5BFB" w:rsidP="009C2D55" w:rsidRDefault="372E933F" w14:paraId="26745FEE" w14:textId="6E784D19">
            <w:pPr>
              <w:jc w:val="both"/>
              <w:rPr>
                <w:b/>
                <w:bCs/>
                <w:sz w:val="18"/>
                <w:szCs w:val="18"/>
              </w:rPr>
            </w:pPr>
            <w:r w:rsidRPr="15ACEF9E">
              <w:rPr>
                <w:b/>
                <w:bCs/>
                <w:sz w:val="18"/>
                <w:szCs w:val="18"/>
              </w:rPr>
              <w:t>$132.00</w:t>
            </w:r>
          </w:p>
        </w:tc>
        <w:tc>
          <w:tcPr>
            <w:tcW w:w="1705" w:type="dxa"/>
            <w:tcBorders>
              <w:top w:val="single" w:color="auto" w:sz="4" w:space="0"/>
              <w:left w:val="single" w:color="auto" w:sz="4" w:space="0"/>
              <w:bottom w:val="single" w:color="auto" w:sz="4" w:space="0"/>
              <w:right w:val="single" w:color="auto" w:sz="4" w:space="0"/>
            </w:tcBorders>
            <w:noWrap/>
            <w:vAlign w:val="center"/>
            <w:hideMark/>
          </w:tcPr>
          <w:p w:rsidRPr="00C1377B" w:rsidR="001B5BFB" w:rsidP="009C2D55" w:rsidRDefault="372E933F" w14:paraId="5990F8FD" w14:textId="18329DEA">
            <w:pPr>
              <w:jc w:val="both"/>
              <w:rPr>
                <w:b/>
                <w:bCs/>
                <w:sz w:val="18"/>
                <w:szCs w:val="18"/>
              </w:rPr>
            </w:pPr>
            <w:r w:rsidRPr="15ACEF9E">
              <w:rPr>
                <w:b/>
                <w:bCs/>
                <w:sz w:val="18"/>
                <w:szCs w:val="18"/>
              </w:rPr>
              <w:t>$523,345,680</w:t>
            </w:r>
          </w:p>
        </w:tc>
      </w:tr>
    </w:tbl>
    <w:p w:rsidR="001B5BFB" w:rsidP="009C2D55" w:rsidRDefault="001B5BFB" w14:paraId="00FA694C" w14:textId="77777777">
      <w:pPr>
        <w:jc w:val="both"/>
      </w:pPr>
    </w:p>
    <w:p w:rsidRPr="005420E2" w:rsidR="001B5BFB" w:rsidP="009C2D55" w:rsidRDefault="00320FBA" w14:paraId="0CBCE301" w14:textId="60B86975">
      <w:pPr>
        <w:jc w:val="both"/>
        <w:rPr>
          <w:b/>
          <w:bCs/>
        </w:rPr>
      </w:pPr>
      <w:r>
        <w:rPr>
          <w:b/>
          <w:bCs/>
        </w:rPr>
        <w:t xml:space="preserve">HRSA </w:t>
      </w:r>
      <w:r w:rsidRPr="7204C948" w:rsidR="372E933F">
        <w:rPr>
          <w:b/>
          <w:bCs/>
        </w:rPr>
        <w:t xml:space="preserve">Estimated </w:t>
      </w:r>
      <w:r w:rsidRPr="7204C948">
        <w:rPr>
          <w:b/>
          <w:bCs/>
        </w:rPr>
        <w:t xml:space="preserve">CHC </w:t>
      </w:r>
      <w:r w:rsidRPr="7204C948" w:rsidR="372E933F">
        <w:rPr>
          <w:b/>
          <w:bCs/>
        </w:rPr>
        <w:t>Data Burden &amp; Cost</w:t>
      </w:r>
    </w:p>
    <w:tbl>
      <w:tblPr>
        <w:tblStyle w:val="TableGrid"/>
        <w:tblW w:w="0" w:type="auto"/>
        <w:tblLayout w:type="fixed"/>
        <w:tblLook w:val="04A0" w:firstRow="1" w:lastRow="0" w:firstColumn="1" w:lastColumn="0" w:noHBand="0" w:noVBand="1"/>
      </w:tblPr>
      <w:tblGrid>
        <w:gridCol w:w="2155"/>
        <w:gridCol w:w="1350"/>
        <w:gridCol w:w="1890"/>
        <w:gridCol w:w="1216"/>
        <w:gridCol w:w="1804"/>
        <w:gridCol w:w="935"/>
      </w:tblGrid>
      <w:tr w:rsidRPr="00CD6396" w:rsidR="009452DF" w:rsidTr="001B7538" w14:paraId="256104D3" w14:textId="77777777">
        <w:trPr>
          <w:trHeight w:val="300"/>
        </w:trPr>
        <w:tc>
          <w:tcPr>
            <w:tcW w:w="2155" w:type="dxa"/>
            <w:shd w:val="clear" w:color="auto" w:fill="DAE9F7" w:themeFill="text2" w:themeFillTint="1A"/>
            <w:noWrap/>
            <w:vAlign w:val="center"/>
            <w:hideMark/>
          </w:tcPr>
          <w:p w:rsidRPr="00CD6396" w:rsidR="009452DF" w:rsidP="009C2D55" w:rsidRDefault="2593F971" w14:paraId="4F769115" w14:textId="4DF13E7F">
            <w:pPr>
              <w:rPr>
                <w:sz w:val="18"/>
                <w:szCs w:val="18"/>
              </w:rPr>
            </w:pPr>
            <w:r w:rsidRPr="15ACEF9E">
              <w:rPr>
                <w:sz w:val="18"/>
                <w:szCs w:val="18"/>
              </w:rPr>
              <w:t>Health Center By CE reporting claims data to third party platform</w:t>
            </w:r>
          </w:p>
        </w:tc>
        <w:tc>
          <w:tcPr>
            <w:tcW w:w="1350" w:type="dxa"/>
            <w:shd w:val="clear" w:color="auto" w:fill="DAE9F7" w:themeFill="text2" w:themeFillTint="1A"/>
            <w:noWrap/>
            <w:vAlign w:val="center"/>
            <w:hideMark/>
          </w:tcPr>
          <w:p w:rsidRPr="00CD6396" w:rsidR="009452DF" w:rsidP="009C2D55" w:rsidRDefault="2593F971" w14:paraId="12A8BAEF" w14:textId="1C76025B">
            <w:pPr>
              <w:rPr>
                <w:sz w:val="18"/>
                <w:szCs w:val="18"/>
              </w:rPr>
            </w:pPr>
            <w:r w:rsidRPr="15ACEF9E">
              <w:rPr>
                <w:sz w:val="18"/>
                <w:szCs w:val="18"/>
              </w:rPr>
              <w:t>Number of Respondents</w:t>
            </w:r>
          </w:p>
        </w:tc>
        <w:tc>
          <w:tcPr>
            <w:tcW w:w="1890" w:type="dxa"/>
            <w:shd w:val="clear" w:color="auto" w:fill="DAE9F7" w:themeFill="text2" w:themeFillTint="1A"/>
            <w:noWrap/>
            <w:vAlign w:val="center"/>
            <w:hideMark/>
          </w:tcPr>
          <w:p w:rsidRPr="00CD6396" w:rsidR="009452DF" w:rsidP="009C2D55" w:rsidRDefault="2593F971" w14:paraId="6E18104E" w14:textId="77777777">
            <w:pPr>
              <w:rPr>
                <w:sz w:val="18"/>
                <w:szCs w:val="18"/>
              </w:rPr>
            </w:pPr>
            <w:r w:rsidRPr="15ACEF9E">
              <w:rPr>
                <w:sz w:val="18"/>
                <w:szCs w:val="18"/>
              </w:rPr>
              <w:t>Number of Responses per Respondent</w:t>
            </w:r>
          </w:p>
        </w:tc>
        <w:tc>
          <w:tcPr>
            <w:tcW w:w="1216" w:type="dxa"/>
            <w:shd w:val="clear" w:color="auto" w:fill="DAE9F7" w:themeFill="text2" w:themeFillTint="1A"/>
            <w:noWrap/>
            <w:vAlign w:val="center"/>
            <w:hideMark/>
          </w:tcPr>
          <w:p w:rsidRPr="00CD6396" w:rsidR="009452DF" w:rsidP="009C2D55" w:rsidRDefault="2593F971" w14:paraId="2C3663FE" w14:textId="77777777">
            <w:pPr>
              <w:rPr>
                <w:sz w:val="18"/>
                <w:szCs w:val="18"/>
              </w:rPr>
            </w:pPr>
            <w:r w:rsidRPr="15ACEF9E">
              <w:rPr>
                <w:sz w:val="18"/>
                <w:szCs w:val="18"/>
              </w:rPr>
              <w:t>Total Responses</w:t>
            </w:r>
          </w:p>
        </w:tc>
        <w:tc>
          <w:tcPr>
            <w:tcW w:w="1804" w:type="dxa"/>
            <w:shd w:val="clear" w:color="auto" w:fill="DAE9F7" w:themeFill="text2" w:themeFillTint="1A"/>
            <w:noWrap/>
            <w:vAlign w:val="center"/>
            <w:hideMark/>
          </w:tcPr>
          <w:p w:rsidRPr="00CD6396" w:rsidR="009452DF" w:rsidP="009C2D55" w:rsidRDefault="2593F971" w14:paraId="3DA6D13A" w14:textId="77777777">
            <w:pPr>
              <w:rPr>
                <w:sz w:val="18"/>
                <w:szCs w:val="18"/>
              </w:rPr>
            </w:pPr>
            <w:r w:rsidRPr="15ACEF9E">
              <w:rPr>
                <w:sz w:val="18"/>
                <w:szCs w:val="18"/>
              </w:rPr>
              <w:t>Average Burden per Response (in hours)</w:t>
            </w:r>
          </w:p>
        </w:tc>
        <w:tc>
          <w:tcPr>
            <w:tcW w:w="935" w:type="dxa"/>
            <w:shd w:val="clear" w:color="auto" w:fill="DAE9F7" w:themeFill="text2" w:themeFillTint="1A"/>
            <w:noWrap/>
            <w:vAlign w:val="center"/>
            <w:hideMark/>
          </w:tcPr>
          <w:p w:rsidRPr="00CD6396" w:rsidR="009452DF" w:rsidP="009C2D55" w:rsidRDefault="2593F971" w14:paraId="43B582A0" w14:textId="77777777">
            <w:pPr>
              <w:rPr>
                <w:sz w:val="18"/>
                <w:szCs w:val="18"/>
              </w:rPr>
            </w:pPr>
            <w:r w:rsidRPr="15ACEF9E">
              <w:rPr>
                <w:sz w:val="18"/>
                <w:szCs w:val="18"/>
              </w:rPr>
              <w:t>Total Burden Hours</w:t>
            </w:r>
          </w:p>
        </w:tc>
      </w:tr>
      <w:tr w:rsidRPr="00CD6396" w:rsidR="009452DF" w:rsidTr="15ACEF9E" w14:paraId="233D2320" w14:textId="77777777">
        <w:trPr>
          <w:trHeight w:val="300"/>
        </w:trPr>
        <w:tc>
          <w:tcPr>
            <w:tcW w:w="2155" w:type="dxa"/>
            <w:noWrap/>
            <w:vAlign w:val="center"/>
            <w:hideMark/>
          </w:tcPr>
          <w:p w:rsidRPr="00CD6396" w:rsidR="009452DF" w:rsidP="009C2D55" w:rsidRDefault="2593F971" w14:paraId="1602DE2F" w14:textId="706735C7">
            <w:pPr>
              <w:jc w:val="both"/>
              <w:rPr>
                <w:sz w:val="18"/>
                <w:szCs w:val="18"/>
              </w:rPr>
            </w:pPr>
            <w:r w:rsidRPr="15ACEF9E">
              <w:rPr>
                <w:sz w:val="18"/>
                <w:szCs w:val="18"/>
              </w:rPr>
              <w:t>CHC</w:t>
            </w:r>
          </w:p>
        </w:tc>
        <w:tc>
          <w:tcPr>
            <w:tcW w:w="1350" w:type="dxa"/>
            <w:noWrap/>
            <w:vAlign w:val="center"/>
            <w:hideMark/>
          </w:tcPr>
          <w:p w:rsidRPr="00CD6396" w:rsidR="009452DF" w:rsidP="009C2D55" w:rsidRDefault="2593F971" w14:paraId="07126826" w14:textId="77777777">
            <w:pPr>
              <w:jc w:val="both"/>
              <w:rPr>
                <w:sz w:val="18"/>
                <w:szCs w:val="18"/>
              </w:rPr>
            </w:pPr>
            <w:r w:rsidRPr="15ACEF9E">
              <w:rPr>
                <w:sz w:val="18"/>
                <w:szCs w:val="18"/>
              </w:rPr>
              <w:t>1302</w:t>
            </w:r>
          </w:p>
        </w:tc>
        <w:tc>
          <w:tcPr>
            <w:tcW w:w="1890" w:type="dxa"/>
            <w:noWrap/>
            <w:vAlign w:val="center"/>
            <w:hideMark/>
          </w:tcPr>
          <w:p w:rsidRPr="00CD6396" w:rsidR="009452DF" w:rsidP="009C2D55" w:rsidRDefault="2593F971" w14:paraId="683240AF" w14:textId="77777777">
            <w:pPr>
              <w:jc w:val="both"/>
              <w:rPr>
                <w:sz w:val="18"/>
                <w:szCs w:val="18"/>
              </w:rPr>
            </w:pPr>
            <w:r w:rsidRPr="15ACEF9E">
              <w:rPr>
                <w:sz w:val="18"/>
                <w:szCs w:val="18"/>
              </w:rPr>
              <w:t>52</w:t>
            </w:r>
          </w:p>
        </w:tc>
        <w:tc>
          <w:tcPr>
            <w:tcW w:w="1216" w:type="dxa"/>
            <w:noWrap/>
            <w:vAlign w:val="center"/>
            <w:hideMark/>
          </w:tcPr>
          <w:p w:rsidRPr="00CD6396" w:rsidR="009452DF" w:rsidP="009C2D55" w:rsidRDefault="2593F971" w14:paraId="6AE87355" w14:textId="77777777">
            <w:pPr>
              <w:jc w:val="both"/>
              <w:rPr>
                <w:sz w:val="18"/>
                <w:szCs w:val="18"/>
              </w:rPr>
            </w:pPr>
            <w:r w:rsidRPr="15ACEF9E">
              <w:rPr>
                <w:sz w:val="18"/>
                <w:szCs w:val="18"/>
              </w:rPr>
              <w:t>67,704</w:t>
            </w:r>
          </w:p>
        </w:tc>
        <w:tc>
          <w:tcPr>
            <w:tcW w:w="1804" w:type="dxa"/>
            <w:noWrap/>
            <w:vAlign w:val="center"/>
            <w:hideMark/>
          </w:tcPr>
          <w:p w:rsidRPr="00CD6396" w:rsidR="009452DF" w:rsidP="009C2D55" w:rsidRDefault="2593F971" w14:paraId="729D6416" w14:textId="77777777">
            <w:pPr>
              <w:jc w:val="both"/>
              <w:rPr>
                <w:sz w:val="18"/>
                <w:szCs w:val="18"/>
              </w:rPr>
            </w:pPr>
            <w:r w:rsidRPr="15ACEF9E">
              <w:rPr>
                <w:sz w:val="18"/>
                <w:szCs w:val="18"/>
              </w:rPr>
              <w:t>5</w:t>
            </w:r>
          </w:p>
        </w:tc>
        <w:tc>
          <w:tcPr>
            <w:tcW w:w="935" w:type="dxa"/>
            <w:noWrap/>
            <w:vAlign w:val="center"/>
            <w:hideMark/>
          </w:tcPr>
          <w:p w:rsidRPr="00CD6396" w:rsidR="009452DF" w:rsidP="009C2D55" w:rsidRDefault="2593F971" w14:paraId="1B158287" w14:textId="77777777">
            <w:pPr>
              <w:jc w:val="both"/>
              <w:rPr>
                <w:sz w:val="18"/>
                <w:szCs w:val="18"/>
              </w:rPr>
            </w:pPr>
            <w:r w:rsidRPr="15ACEF9E">
              <w:rPr>
                <w:sz w:val="18"/>
                <w:szCs w:val="18"/>
              </w:rPr>
              <w:t>338,520</w:t>
            </w:r>
          </w:p>
        </w:tc>
      </w:tr>
      <w:tr w:rsidRPr="00CD6396" w:rsidR="009452DF" w:rsidTr="15ACEF9E" w14:paraId="1DEF6898" w14:textId="77777777">
        <w:trPr>
          <w:trHeight w:val="300"/>
        </w:trPr>
        <w:tc>
          <w:tcPr>
            <w:tcW w:w="2155" w:type="dxa"/>
            <w:noWrap/>
            <w:vAlign w:val="center"/>
            <w:hideMark/>
          </w:tcPr>
          <w:p w:rsidRPr="00CD6396" w:rsidR="009452DF" w:rsidP="009C2D55" w:rsidRDefault="2593F971" w14:paraId="7B79514C" w14:textId="677E7E18">
            <w:pPr>
              <w:jc w:val="both"/>
              <w:rPr>
                <w:sz w:val="18"/>
                <w:szCs w:val="18"/>
              </w:rPr>
            </w:pPr>
            <w:r w:rsidRPr="15ACEF9E">
              <w:rPr>
                <w:sz w:val="18"/>
                <w:szCs w:val="18"/>
              </w:rPr>
              <w:t>FQ</w:t>
            </w:r>
            <w:r w:rsidR="00673458">
              <w:rPr>
                <w:sz w:val="18"/>
                <w:szCs w:val="18"/>
              </w:rPr>
              <w:t>HC</w:t>
            </w:r>
            <w:r w:rsidR="001A1C7F">
              <w:rPr>
                <w:sz w:val="18"/>
                <w:szCs w:val="18"/>
              </w:rPr>
              <w:t>-LAL</w:t>
            </w:r>
          </w:p>
        </w:tc>
        <w:tc>
          <w:tcPr>
            <w:tcW w:w="1350" w:type="dxa"/>
            <w:noWrap/>
            <w:vAlign w:val="center"/>
            <w:hideMark/>
          </w:tcPr>
          <w:p w:rsidRPr="00CD6396" w:rsidR="009452DF" w:rsidP="009C2D55" w:rsidRDefault="2593F971" w14:paraId="7830C62B" w14:textId="77777777">
            <w:pPr>
              <w:jc w:val="both"/>
              <w:rPr>
                <w:sz w:val="18"/>
                <w:szCs w:val="18"/>
              </w:rPr>
            </w:pPr>
            <w:r w:rsidRPr="15ACEF9E">
              <w:rPr>
                <w:sz w:val="18"/>
                <w:szCs w:val="18"/>
              </w:rPr>
              <w:t>150</w:t>
            </w:r>
          </w:p>
        </w:tc>
        <w:tc>
          <w:tcPr>
            <w:tcW w:w="1890" w:type="dxa"/>
            <w:noWrap/>
            <w:vAlign w:val="center"/>
            <w:hideMark/>
          </w:tcPr>
          <w:p w:rsidRPr="00CD6396" w:rsidR="009452DF" w:rsidP="009C2D55" w:rsidRDefault="2593F971" w14:paraId="022F5FAD" w14:textId="77777777">
            <w:pPr>
              <w:jc w:val="both"/>
              <w:rPr>
                <w:sz w:val="18"/>
                <w:szCs w:val="18"/>
              </w:rPr>
            </w:pPr>
            <w:r w:rsidRPr="15ACEF9E">
              <w:rPr>
                <w:sz w:val="18"/>
                <w:szCs w:val="18"/>
              </w:rPr>
              <w:t>52</w:t>
            </w:r>
          </w:p>
        </w:tc>
        <w:tc>
          <w:tcPr>
            <w:tcW w:w="1216" w:type="dxa"/>
            <w:noWrap/>
            <w:vAlign w:val="center"/>
            <w:hideMark/>
          </w:tcPr>
          <w:p w:rsidRPr="00CD6396" w:rsidR="009452DF" w:rsidP="009C2D55" w:rsidRDefault="2593F971" w14:paraId="6E7633A8" w14:textId="77777777">
            <w:pPr>
              <w:jc w:val="both"/>
              <w:rPr>
                <w:sz w:val="18"/>
                <w:szCs w:val="18"/>
              </w:rPr>
            </w:pPr>
            <w:r w:rsidRPr="15ACEF9E">
              <w:rPr>
                <w:sz w:val="18"/>
                <w:szCs w:val="18"/>
              </w:rPr>
              <w:t>7,800</w:t>
            </w:r>
          </w:p>
        </w:tc>
        <w:tc>
          <w:tcPr>
            <w:tcW w:w="1804" w:type="dxa"/>
            <w:noWrap/>
            <w:vAlign w:val="center"/>
            <w:hideMark/>
          </w:tcPr>
          <w:p w:rsidRPr="00CD6396" w:rsidR="009452DF" w:rsidP="009C2D55" w:rsidRDefault="2593F971" w14:paraId="47A89CA2" w14:textId="77777777">
            <w:pPr>
              <w:jc w:val="both"/>
              <w:rPr>
                <w:sz w:val="18"/>
                <w:szCs w:val="18"/>
              </w:rPr>
            </w:pPr>
            <w:r w:rsidRPr="15ACEF9E">
              <w:rPr>
                <w:sz w:val="18"/>
                <w:szCs w:val="18"/>
              </w:rPr>
              <w:t>5</w:t>
            </w:r>
          </w:p>
        </w:tc>
        <w:tc>
          <w:tcPr>
            <w:tcW w:w="935" w:type="dxa"/>
            <w:noWrap/>
            <w:vAlign w:val="center"/>
            <w:hideMark/>
          </w:tcPr>
          <w:p w:rsidRPr="00CD6396" w:rsidR="009452DF" w:rsidP="009C2D55" w:rsidRDefault="2593F971" w14:paraId="2A8DD349" w14:textId="77777777">
            <w:pPr>
              <w:jc w:val="both"/>
              <w:rPr>
                <w:sz w:val="18"/>
                <w:szCs w:val="18"/>
              </w:rPr>
            </w:pPr>
            <w:r w:rsidRPr="15ACEF9E">
              <w:rPr>
                <w:sz w:val="18"/>
                <w:szCs w:val="18"/>
              </w:rPr>
              <w:t>39,000</w:t>
            </w:r>
          </w:p>
        </w:tc>
      </w:tr>
      <w:tr w:rsidRPr="00CD6396" w:rsidR="009452DF" w:rsidTr="15ACEF9E" w14:paraId="4E65D5F3" w14:textId="77777777">
        <w:trPr>
          <w:trHeight w:val="315"/>
        </w:trPr>
        <w:tc>
          <w:tcPr>
            <w:tcW w:w="2155" w:type="dxa"/>
            <w:noWrap/>
            <w:vAlign w:val="center"/>
            <w:hideMark/>
          </w:tcPr>
          <w:p w:rsidRPr="00CD6396" w:rsidR="009452DF" w:rsidP="009C2D55" w:rsidRDefault="2593F971" w14:paraId="048C573B" w14:textId="77777777">
            <w:pPr>
              <w:jc w:val="both"/>
              <w:rPr>
                <w:sz w:val="18"/>
                <w:szCs w:val="18"/>
              </w:rPr>
            </w:pPr>
            <w:r w:rsidRPr="15ACEF9E">
              <w:rPr>
                <w:sz w:val="18"/>
                <w:szCs w:val="18"/>
              </w:rPr>
              <w:t>Total</w:t>
            </w:r>
          </w:p>
        </w:tc>
        <w:tc>
          <w:tcPr>
            <w:tcW w:w="1350" w:type="dxa"/>
            <w:noWrap/>
            <w:vAlign w:val="center"/>
            <w:hideMark/>
          </w:tcPr>
          <w:p w:rsidRPr="00CD6396" w:rsidR="009452DF" w:rsidP="009C2D55" w:rsidRDefault="2593F971" w14:paraId="16FB14E7" w14:textId="77777777">
            <w:pPr>
              <w:jc w:val="both"/>
              <w:rPr>
                <w:sz w:val="18"/>
                <w:szCs w:val="18"/>
              </w:rPr>
            </w:pPr>
            <w:r w:rsidRPr="15ACEF9E">
              <w:rPr>
                <w:sz w:val="18"/>
                <w:szCs w:val="18"/>
                <w:lang w:val="fr-FR"/>
              </w:rPr>
              <w:t>1,452</w:t>
            </w:r>
          </w:p>
        </w:tc>
        <w:tc>
          <w:tcPr>
            <w:tcW w:w="1890" w:type="dxa"/>
            <w:noWrap/>
            <w:vAlign w:val="center"/>
            <w:hideMark/>
          </w:tcPr>
          <w:p w:rsidRPr="00CD6396" w:rsidR="009452DF" w:rsidP="009C2D55" w:rsidRDefault="009452DF" w14:paraId="395DAAAD" w14:textId="42870915">
            <w:pPr>
              <w:jc w:val="both"/>
              <w:rPr>
                <w:sz w:val="18"/>
                <w:szCs w:val="18"/>
              </w:rPr>
            </w:pPr>
          </w:p>
        </w:tc>
        <w:tc>
          <w:tcPr>
            <w:tcW w:w="1216" w:type="dxa"/>
            <w:noWrap/>
            <w:vAlign w:val="center"/>
            <w:hideMark/>
          </w:tcPr>
          <w:p w:rsidRPr="00CD6396" w:rsidR="009452DF" w:rsidP="009C2D55" w:rsidRDefault="2593F971" w14:paraId="596970A2" w14:textId="77777777">
            <w:pPr>
              <w:jc w:val="both"/>
              <w:rPr>
                <w:sz w:val="18"/>
                <w:szCs w:val="18"/>
              </w:rPr>
            </w:pPr>
            <w:r w:rsidRPr="15ACEF9E">
              <w:rPr>
                <w:sz w:val="18"/>
                <w:szCs w:val="18"/>
              </w:rPr>
              <w:t>75,504</w:t>
            </w:r>
          </w:p>
        </w:tc>
        <w:tc>
          <w:tcPr>
            <w:tcW w:w="1804" w:type="dxa"/>
            <w:noWrap/>
            <w:vAlign w:val="center"/>
            <w:hideMark/>
          </w:tcPr>
          <w:p w:rsidRPr="00CD6396" w:rsidR="009452DF" w:rsidP="009C2D55" w:rsidRDefault="2593F971" w14:paraId="3D12E320" w14:textId="77777777">
            <w:pPr>
              <w:jc w:val="both"/>
              <w:rPr>
                <w:sz w:val="18"/>
                <w:szCs w:val="18"/>
              </w:rPr>
            </w:pPr>
            <w:r w:rsidRPr="15ACEF9E">
              <w:rPr>
                <w:sz w:val="18"/>
                <w:szCs w:val="18"/>
              </w:rPr>
              <w:t>10</w:t>
            </w:r>
          </w:p>
        </w:tc>
        <w:tc>
          <w:tcPr>
            <w:tcW w:w="935" w:type="dxa"/>
            <w:noWrap/>
            <w:vAlign w:val="center"/>
            <w:hideMark/>
          </w:tcPr>
          <w:p w:rsidRPr="008164E8" w:rsidR="009452DF" w:rsidP="009C2D55" w:rsidRDefault="2593F971" w14:paraId="18A00829" w14:textId="77777777">
            <w:pPr>
              <w:jc w:val="both"/>
              <w:rPr>
                <w:b/>
                <w:bCs/>
                <w:sz w:val="18"/>
                <w:szCs w:val="18"/>
              </w:rPr>
            </w:pPr>
            <w:r w:rsidRPr="15ACEF9E">
              <w:rPr>
                <w:b/>
                <w:bCs/>
                <w:sz w:val="18"/>
                <w:szCs w:val="18"/>
              </w:rPr>
              <w:t>377,520</w:t>
            </w:r>
          </w:p>
        </w:tc>
      </w:tr>
    </w:tbl>
    <w:p w:rsidR="001B5BFB" w:rsidP="009C2D55" w:rsidRDefault="001B5BFB" w14:paraId="338EEA3D" w14:textId="77777777">
      <w:pPr>
        <w:jc w:val="both"/>
      </w:pPr>
    </w:p>
    <w:tbl>
      <w:tblPr>
        <w:tblStyle w:val="TableGrid"/>
        <w:tblW w:w="0" w:type="auto"/>
        <w:tblLook w:val="04A0" w:firstRow="1" w:lastRow="0" w:firstColumn="1" w:lastColumn="0" w:noHBand="0" w:noVBand="1"/>
      </w:tblPr>
      <w:tblGrid>
        <w:gridCol w:w="1795"/>
        <w:gridCol w:w="2430"/>
        <w:gridCol w:w="2250"/>
        <w:gridCol w:w="1116"/>
        <w:gridCol w:w="1759"/>
      </w:tblGrid>
      <w:tr w:rsidRPr="00E87F1F" w:rsidR="00D075D2" w:rsidTr="001B7538" w14:paraId="661B43D9" w14:textId="77777777">
        <w:trPr>
          <w:trHeight w:val="152"/>
        </w:trPr>
        <w:tc>
          <w:tcPr>
            <w:tcW w:w="1795" w:type="dxa"/>
            <w:shd w:val="clear" w:color="auto" w:fill="DAE9F7" w:themeFill="text2" w:themeFillTint="1A"/>
            <w:noWrap/>
            <w:vAlign w:val="center"/>
            <w:hideMark/>
          </w:tcPr>
          <w:p w:rsidRPr="001B7538" w:rsidR="00D075D2" w:rsidP="009C2D55" w:rsidRDefault="2855D4F0" w14:paraId="7CB92E41" w14:textId="77777777">
            <w:pPr>
              <w:rPr>
                <w:b/>
                <w:bCs/>
                <w:sz w:val="16"/>
                <w:szCs w:val="16"/>
              </w:rPr>
            </w:pPr>
            <w:r w:rsidRPr="001B7538">
              <w:rPr>
                <w:b/>
                <w:bCs/>
                <w:sz w:val="16"/>
                <w:szCs w:val="16"/>
              </w:rPr>
              <w:t>Type of Respondent</w:t>
            </w:r>
          </w:p>
        </w:tc>
        <w:tc>
          <w:tcPr>
            <w:tcW w:w="2430" w:type="dxa"/>
            <w:shd w:val="clear" w:color="auto" w:fill="DAE9F7" w:themeFill="text2" w:themeFillTint="1A"/>
            <w:noWrap/>
            <w:vAlign w:val="center"/>
            <w:hideMark/>
          </w:tcPr>
          <w:p w:rsidRPr="001B7538" w:rsidR="00D075D2" w:rsidP="009C2D55" w:rsidRDefault="2855D4F0" w14:paraId="67306581" w14:textId="68E0C7C9">
            <w:pPr>
              <w:rPr>
                <w:b/>
                <w:bCs/>
                <w:sz w:val="16"/>
                <w:szCs w:val="16"/>
              </w:rPr>
            </w:pPr>
            <w:r w:rsidRPr="001B7538">
              <w:rPr>
                <w:b/>
                <w:bCs/>
                <w:sz w:val="16"/>
                <w:szCs w:val="16"/>
              </w:rPr>
              <w:t>Instrument</w:t>
            </w:r>
          </w:p>
        </w:tc>
        <w:tc>
          <w:tcPr>
            <w:tcW w:w="2250" w:type="dxa"/>
            <w:shd w:val="clear" w:color="auto" w:fill="DAE9F7" w:themeFill="text2" w:themeFillTint="1A"/>
            <w:noWrap/>
            <w:vAlign w:val="center"/>
            <w:hideMark/>
          </w:tcPr>
          <w:p w:rsidRPr="001B7538" w:rsidR="00D075D2" w:rsidP="009C2D55" w:rsidRDefault="2855D4F0" w14:paraId="46B2E34C" w14:textId="77777777">
            <w:pPr>
              <w:rPr>
                <w:b/>
                <w:bCs/>
                <w:sz w:val="16"/>
                <w:szCs w:val="16"/>
              </w:rPr>
            </w:pPr>
            <w:r w:rsidRPr="001B7538">
              <w:rPr>
                <w:b/>
                <w:bCs/>
                <w:sz w:val="16"/>
                <w:szCs w:val="16"/>
              </w:rPr>
              <w:t>Total Estimated Burden Hours</w:t>
            </w:r>
          </w:p>
        </w:tc>
        <w:tc>
          <w:tcPr>
            <w:tcW w:w="1116" w:type="dxa"/>
            <w:shd w:val="clear" w:color="auto" w:fill="DAE9F7" w:themeFill="text2" w:themeFillTint="1A"/>
            <w:noWrap/>
            <w:vAlign w:val="center"/>
            <w:hideMark/>
          </w:tcPr>
          <w:p w:rsidRPr="001B7538" w:rsidR="00D075D2" w:rsidP="009C2D55" w:rsidRDefault="2855D4F0" w14:paraId="57C6C7DB" w14:textId="5D5FFFD7">
            <w:pPr>
              <w:rPr>
                <w:b/>
                <w:bCs/>
                <w:sz w:val="16"/>
                <w:szCs w:val="16"/>
              </w:rPr>
            </w:pPr>
            <w:r w:rsidRPr="001B7538">
              <w:rPr>
                <w:b/>
                <w:bCs/>
                <w:sz w:val="16"/>
                <w:szCs w:val="16"/>
              </w:rPr>
              <w:t>Hourly Rate</w:t>
            </w:r>
          </w:p>
        </w:tc>
        <w:tc>
          <w:tcPr>
            <w:tcW w:w="1759" w:type="dxa"/>
            <w:shd w:val="clear" w:color="auto" w:fill="DAE9F7" w:themeFill="text2" w:themeFillTint="1A"/>
            <w:noWrap/>
            <w:vAlign w:val="center"/>
            <w:hideMark/>
          </w:tcPr>
          <w:p w:rsidRPr="001B7538" w:rsidR="00D075D2" w:rsidP="009C2D55" w:rsidRDefault="2855D4F0" w14:paraId="7FEDEFF3" w14:textId="77777777">
            <w:pPr>
              <w:rPr>
                <w:b/>
                <w:bCs/>
                <w:sz w:val="16"/>
                <w:szCs w:val="16"/>
              </w:rPr>
            </w:pPr>
            <w:r w:rsidRPr="001B7538">
              <w:rPr>
                <w:b/>
                <w:bCs/>
                <w:sz w:val="16"/>
                <w:szCs w:val="16"/>
              </w:rPr>
              <w:t>Total Respondent Costs</w:t>
            </w:r>
          </w:p>
        </w:tc>
      </w:tr>
      <w:tr w:rsidRPr="00E87F1F" w:rsidR="00D075D2" w:rsidTr="001B7538" w14:paraId="1AF4028A" w14:textId="77777777">
        <w:trPr>
          <w:trHeight w:val="300"/>
        </w:trPr>
        <w:tc>
          <w:tcPr>
            <w:tcW w:w="1795" w:type="dxa"/>
            <w:noWrap/>
            <w:vAlign w:val="center"/>
            <w:hideMark/>
          </w:tcPr>
          <w:p w:rsidRPr="001B7538" w:rsidR="00D075D2" w:rsidP="009C2D55" w:rsidRDefault="2855D4F0" w14:paraId="3F06BE5D" w14:textId="77777777">
            <w:pPr>
              <w:jc w:val="both"/>
              <w:rPr>
                <w:sz w:val="16"/>
                <w:szCs w:val="16"/>
              </w:rPr>
            </w:pPr>
            <w:r w:rsidRPr="001B7538">
              <w:rPr>
                <w:sz w:val="16"/>
                <w:szCs w:val="16"/>
              </w:rPr>
              <w:t>Pharmacist</w:t>
            </w:r>
          </w:p>
        </w:tc>
        <w:tc>
          <w:tcPr>
            <w:tcW w:w="2430" w:type="dxa"/>
            <w:noWrap/>
            <w:vAlign w:val="center"/>
            <w:hideMark/>
          </w:tcPr>
          <w:p w:rsidRPr="001B7538" w:rsidR="00D075D2" w:rsidP="009C2D55" w:rsidRDefault="2855D4F0" w14:paraId="00C1CA29" w14:textId="77777777">
            <w:pPr>
              <w:rPr>
                <w:sz w:val="16"/>
                <w:szCs w:val="16"/>
              </w:rPr>
            </w:pPr>
            <w:r w:rsidRPr="001B7538">
              <w:rPr>
                <w:sz w:val="16"/>
                <w:szCs w:val="16"/>
              </w:rPr>
              <w:t>Covered Entities reporting claims data to third party platform</w:t>
            </w:r>
          </w:p>
        </w:tc>
        <w:tc>
          <w:tcPr>
            <w:tcW w:w="2250" w:type="dxa"/>
            <w:noWrap/>
            <w:vAlign w:val="center"/>
            <w:hideMark/>
          </w:tcPr>
          <w:p w:rsidRPr="001B7538" w:rsidR="00D075D2" w:rsidP="009C2D55" w:rsidRDefault="2855D4F0" w14:paraId="2575283D" w14:textId="77777777">
            <w:pPr>
              <w:jc w:val="both"/>
              <w:rPr>
                <w:sz w:val="16"/>
                <w:szCs w:val="16"/>
              </w:rPr>
            </w:pPr>
            <w:r w:rsidRPr="001B7538">
              <w:rPr>
                <w:sz w:val="16"/>
                <w:szCs w:val="16"/>
                <w:lang w:val="fr-FR"/>
              </w:rPr>
              <w:t>377,520</w:t>
            </w:r>
          </w:p>
        </w:tc>
        <w:tc>
          <w:tcPr>
            <w:tcW w:w="1116" w:type="dxa"/>
            <w:noWrap/>
            <w:vAlign w:val="center"/>
            <w:hideMark/>
          </w:tcPr>
          <w:p w:rsidRPr="001B7538" w:rsidR="00D075D2" w:rsidP="009C2D55" w:rsidRDefault="2855D4F0" w14:paraId="1A957F7C" w14:textId="125D698D">
            <w:pPr>
              <w:jc w:val="both"/>
              <w:rPr>
                <w:sz w:val="16"/>
                <w:szCs w:val="16"/>
              </w:rPr>
            </w:pPr>
            <w:r w:rsidRPr="001B7538">
              <w:rPr>
                <w:sz w:val="16"/>
                <w:szCs w:val="16"/>
              </w:rPr>
              <w:t>$132.00</w:t>
            </w:r>
          </w:p>
        </w:tc>
        <w:tc>
          <w:tcPr>
            <w:tcW w:w="1759" w:type="dxa"/>
            <w:noWrap/>
            <w:vAlign w:val="center"/>
            <w:hideMark/>
          </w:tcPr>
          <w:p w:rsidRPr="001B7538" w:rsidR="00D075D2" w:rsidP="009C2D55" w:rsidRDefault="2855D4F0" w14:paraId="7448766C" w14:textId="24A6FF8B">
            <w:pPr>
              <w:jc w:val="both"/>
              <w:rPr>
                <w:sz w:val="16"/>
                <w:szCs w:val="16"/>
              </w:rPr>
            </w:pPr>
            <w:r w:rsidRPr="001B7538">
              <w:rPr>
                <w:sz w:val="16"/>
                <w:szCs w:val="16"/>
              </w:rPr>
              <w:t>$49,832,640</w:t>
            </w:r>
          </w:p>
        </w:tc>
      </w:tr>
      <w:tr w:rsidRPr="00E87F1F" w:rsidR="00D075D2" w:rsidTr="00D827AA" w14:paraId="03AB432B" w14:textId="77777777">
        <w:trPr>
          <w:trHeight w:val="197"/>
        </w:trPr>
        <w:tc>
          <w:tcPr>
            <w:tcW w:w="1795" w:type="dxa"/>
            <w:shd w:val="clear" w:color="auto" w:fill="DAE9F7" w:themeFill="text2" w:themeFillTint="1A"/>
            <w:noWrap/>
            <w:vAlign w:val="center"/>
            <w:hideMark/>
          </w:tcPr>
          <w:p w:rsidRPr="001B7538" w:rsidR="00D075D2" w:rsidP="009C2D55" w:rsidRDefault="2855D4F0" w14:paraId="1E121637" w14:textId="77777777">
            <w:pPr>
              <w:jc w:val="both"/>
              <w:rPr>
                <w:b/>
                <w:bCs/>
                <w:sz w:val="16"/>
                <w:szCs w:val="16"/>
              </w:rPr>
            </w:pPr>
            <w:r w:rsidRPr="001B7538">
              <w:rPr>
                <w:b/>
                <w:bCs/>
                <w:sz w:val="16"/>
                <w:szCs w:val="16"/>
              </w:rPr>
              <w:t>Estimated Total</w:t>
            </w:r>
          </w:p>
        </w:tc>
        <w:tc>
          <w:tcPr>
            <w:tcW w:w="2430" w:type="dxa"/>
            <w:shd w:val="clear" w:color="auto" w:fill="DAE9F7" w:themeFill="text2" w:themeFillTint="1A"/>
            <w:noWrap/>
            <w:vAlign w:val="center"/>
            <w:hideMark/>
          </w:tcPr>
          <w:p w:rsidRPr="001B7538" w:rsidR="00D075D2" w:rsidP="009C2D55" w:rsidRDefault="00D075D2" w14:paraId="36EB0AA8" w14:textId="35A64F9D">
            <w:pPr>
              <w:rPr>
                <w:b/>
                <w:bCs/>
                <w:sz w:val="16"/>
                <w:szCs w:val="16"/>
              </w:rPr>
            </w:pPr>
          </w:p>
        </w:tc>
        <w:tc>
          <w:tcPr>
            <w:tcW w:w="2250" w:type="dxa"/>
            <w:shd w:val="clear" w:color="auto" w:fill="DAE9F7" w:themeFill="text2" w:themeFillTint="1A"/>
            <w:noWrap/>
            <w:vAlign w:val="center"/>
            <w:hideMark/>
          </w:tcPr>
          <w:p w:rsidRPr="001B7538" w:rsidR="00D075D2" w:rsidP="009C2D55" w:rsidRDefault="2855D4F0" w14:paraId="72049E3A" w14:textId="77777777">
            <w:pPr>
              <w:jc w:val="both"/>
              <w:rPr>
                <w:b/>
                <w:bCs/>
                <w:sz w:val="16"/>
                <w:szCs w:val="16"/>
              </w:rPr>
            </w:pPr>
            <w:r w:rsidRPr="001B7538">
              <w:rPr>
                <w:b/>
                <w:bCs/>
                <w:sz w:val="16"/>
                <w:szCs w:val="16"/>
              </w:rPr>
              <w:t>3,965,356</w:t>
            </w:r>
          </w:p>
        </w:tc>
        <w:tc>
          <w:tcPr>
            <w:tcW w:w="1116" w:type="dxa"/>
            <w:shd w:val="clear" w:color="auto" w:fill="DAE9F7" w:themeFill="text2" w:themeFillTint="1A"/>
            <w:noWrap/>
            <w:vAlign w:val="center"/>
            <w:hideMark/>
          </w:tcPr>
          <w:p w:rsidRPr="001B7538" w:rsidR="00D075D2" w:rsidP="009C2D55" w:rsidRDefault="00D075D2" w14:paraId="3637170C" w14:textId="484904E3">
            <w:pPr>
              <w:jc w:val="both"/>
              <w:rPr>
                <w:b/>
                <w:bCs/>
                <w:sz w:val="16"/>
                <w:szCs w:val="16"/>
              </w:rPr>
            </w:pPr>
          </w:p>
        </w:tc>
        <w:tc>
          <w:tcPr>
            <w:tcW w:w="1759" w:type="dxa"/>
            <w:shd w:val="clear" w:color="auto" w:fill="DAE9F7" w:themeFill="text2" w:themeFillTint="1A"/>
            <w:noWrap/>
            <w:vAlign w:val="center"/>
            <w:hideMark/>
          </w:tcPr>
          <w:p w:rsidRPr="001B7538" w:rsidR="00D075D2" w:rsidP="009C2D55" w:rsidRDefault="2855D4F0" w14:paraId="7A7C0A7C" w14:textId="344D63EA">
            <w:pPr>
              <w:jc w:val="both"/>
              <w:rPr>
                <w:b/>
                <w:bCs/>
                <w:sz w:val="16"/>
                <w:szCs w:val="16"/>
              </w:rPr>
            </w:pPr>
            <w:r w:rsidRPr="001B7538">
              <w:rPr>
                <w:b/>
                <w:bCs/>
                <w:sz w:val="16"/>
                <w:szCs w:val="16"/>
              </w:rPr>
              <w:t>$49,832,640</w:t>
            </w:r>
          </w:p>
        </w:tc>
      </w:tr>
    </w:tbl>
    <w:p w:rsidR="00320FBA" w:rsidP="009C2D55" w:rsidRDefault="00320FBA" w14:paraId="7CD6904E" w14:textId="77777777">
      <w:pPr>
        <w:jc w:val="both"/>
        <w:rPr>
          <w:b/>
          <w:bCs/>
        </w:rPr>
      </w:pPr>
    </w:p>
    <w:p w:rsidRPr="00DE64AF" w:rsidR="00400F5D" w:rsidP="00DE64AF" w:rsidRDefault="376D21EE" w14:paraId="030AB437" w14:textId="4DEE9DC6">
      <w:pPr>
        <w:rPr>
          <w:b/>
          <w:bCs/>
        </w:rPr>
      </w:pPr>
      <w:r w:rsidRPr="15ACEF9E">
        <w:rPr>
          <w:b/>
          <w:bCs/>
        </w:rPr>
        <w:t>Proposed Pilot Manufacturers Current Data Conditions for Sale at 340B Pricing</w:t>
      </w:r>
    </w:p>
    <w:tbl>
      <w:tblPr>
        <w:tblStyle w:val="GridTable3-Accent4"/>
        <w:tblW w:w="5000" w:type="pct"/>
        <w:tblLook w:val="0600" w:firstRow="0" w:lastRow="0" w:firstColumn="0" w:lastColumn="0" w:noHBand="1" w:noVBand="1"/>
      </w:tblPr>
      <w:tblGrid>
        <w:gridCol w:w="1185"/>
        <w:gridCol w:w="2141"/>
        <w:gridCol w:w="2248"/>
        <w:gridCol w:w="2149"/>
        <w:gridCol w:w="1627"/>
      </w:tblGrid>
      <w:tr w:rsidRPr="00E87F1F" w:rsidR="00456E67" w:rsidTr="001B7538" w14:paraId="7ED94225" w14:textId="3DC69FDB">
        <w:trPr>
          <w:trHeight w:val="85"/>
        </w:trPr>
        <w:tc>
          <w:tcPr>
            <w:tcW w:w="634" w:type="pct"/>
            <w:shd w:val="clear" w:color="auto" w:fill="DAE9F7" w:themeFill="text2" w:themeFillTint="1A"/>
            <w:vAlign w:val="center"/>
          </w:tcPr>
          <w:p w:rsidRPr="001B7538" w:rsidR="00456E67" w:rsidP="009C2D55" w:rsidRDefault="38A97131" w14:paraId="397FE9E9" w14:textId="2BB0E7CB">
            <w:pPr>
              <w:rPr>
                <w:sz w:val="16"/>
                <w:szCs w:val="16"/>
              </w:rPr>
            </w:pPr>
            <w:r w:rsidRPr="001B7538">
              <w:rPr>
                <w:b/>
                <w:bCs/>
                <w:sz w:val="16"/>
                <w:szCs w:val="16"/>
              </w:rPr>
              <w:t>Manufacturer</w:t>
            </w:r>
          </w:p>
        </w:tc>
        <w:tc>
          <w:tcPr>
            <w:tcW w:w="1145" w:type="pct"/>
            <w:shd w:val="clear" w:color="auto" w:fill="DAE9F7" w:themeFill="text2" w:themeFillTint="1A"/>
            <w:vAlign w:val="center"/>
            <w:hideMark/>
          </w:tcPr>
          <w:p w:rsidRPr="001B7538" w:rsidR="00456E67" w:rsidP="009C2D55" w:rsidRDefault="38A97131" w14:paraId="7B3D6F06" w14:textId="3CB925DF">
            <w:pPr>
              <w:rPr>
                <w:sz w:val="16"/>
                <w:szCs w:val="16"/>
              </w:rPr>
            </w:pPr>
            <w:r w:rsidRPr="001B7538">
              <w:rPr>
                <w:b/>
                <w:bCs/>
                <w:sz w:val="16"/>
                <w:szCs w:val="16"/>
              </w:rPr>
              <w:t>Drug</w:t>
            </w:r>
          </w:p>
        </w:tc>
        <w:tc>
          <w:tcPr>
            <w:tcW w:w="1202" w:type="pct"/>
            <w:shd w:val="clear" w:color="auto" w:fill="DAE9F7" w:themeFill="text2" w:themeFillTint="1A"/>
            <w:vAlign w:val="center"/>
          </w:tcPr>
          <w:p w:rsidRPr="001B7538" w:rsidR="00456E67" w:rsidP="009C2D55" w:rsidRDefault="38A97131" w14:paraId="05BCC0AD" w14:textId="05644075">
            <w:pPr>
              <w:rPr>
                <w:b/>
                <w:bCs/>
                <w:sz w:val="16"/>
                <w:szCs w:val="16"/>
              </w:rPr>
            </w:pPr>
            <w:r w:rsidRPr="001B7538">
              <w:rPr>
                <w:b/>
                <w:bCs/>
                <w:sz w:val="16"/>
                <w:szCs w:val="16"/>
              </w:rPr>
              <w:t>CHC Contract Pharmacy Data Requirements</w:t>
            </w:r>
          </w:p>
        </w:tc>
        <w:tc>
          <w:tcPr>
            <w:tcW w:w="1149" w:type="pct"/>
            <w:shd w:val="clear" w:color="auto" w:fill="DAE9F7" w:themeFill="text2" w:themeFillTint="1A"/>
            <w:vAlign w:val="center"/>
          </w:tcPr>
          <w:p w:rsidRPr="001B7538" w:rsidR="00456E67" w:rsidP="009C2D55" w:rsidRDefault="38A97131" w14:paraId="3477C0B5" w14:textId="3FCF679D">
            <w:pPr>
              <w:rPr>
                <w:b/>
                <w:bCs/>
                <w:sz w:val="16"/>
                <w:szCs w:val="16"/>
              </w:rPr>
            </w:pPr>
            <w:r w:rsidRPr="001B7538">
              <w:rPr>
                <w:b/>
                <w:bCs/>
                <w:sz w:val="16"/>
                <w:szCs w:val="16"/>
              </w:rPr>
              <w:t>CHC Entity Claims Data Requirements (Effective)</w:t>
            </w:r>
          </w:p>
        </w:tc>
        <w:tc>
          <w:tcPr>
            <w:tcW w:w="870" w:type="pct"/>
            <w:shd w:val="clear" w:color="auto" w:fill="DAE9F7" w:themeFill="text2" w:themeFillTint="1A"/>
            <w:vAlign w:val="center"/>
          </w:tcPr>
          <w:p w:rsidRPr="001B7538" w:rsidR="00456E67" w:rsidP="009C2D55" w:rsidRDefault="38A97131" w14:paraId="07EF69E8" w14:textId="49B2CA15">
            <w:pPr>
              <w:rPr>
                <w:b/>
                <w:bCs/>
                <w:sz w:val="16"/>
                <w:szCs w:val="16"/>
              </w:rPr>
            </w:pPr>
            <w:r w:rsidRPr="001B7538">
              <w:rPr>
                <w:b/>
                <w:bCs/>
                <w:sz w:val="16"/>
                <w:szCs w:val="16"/>
              </w:rPr>
              <w:t>Platform</w:t>
            </w:r>
          </w:p>
        </w:tc>
      </w:tr>
      <w:tr w:rsidRPr="00E87F1F" w:rsidR="00456E67" w:rsidTr="001B7538" w14:paraId="2E458639" w14:textId="0C49476E">
        <w:trPr>
          <w:trHeight w:val="89"/>
        </w:trPr>
        <w:tc>
          <w:tcPr>
            <w:tcW w:w="634" w:type="pct"/>
            <w:hideMark/>
          </w:tcPr>
          <w:p w:rsidRPr="001B7538" w:rsidR="00456E67" w:rsidP="009C2D55" w:rsidRDefault="38A97131" w14:paraId="6E0C5A19" w14:textId="77777777">
            <w:pPr>
              <w:jc w:val="both"/>
              <w:rPr>
                <w:sz w:val="16"/>
                <w:szCs w:val="16"/>
              </w:rPr>
            </w:pPr>
            <w:r w:rsidRPr="001B7538">
              <w:rPr>
                <w:sz w:val="16"/>
                <w:szCs w:val="16"/>
              </w:rPr>
              <w:t>AbbVie </w:t>
            </w:r>
          </w:p>
        </w:tc>
        <w:tc>
          <w:tcPr>
            <w:tcW w:w="1145" w:type="pct"/>
            <w:hideMark/>
          </w:tcPr>
          <w:p w:rsidRPr="001B7538" w:rsidR="00456E67" w:rsidP="009C2D55" w:rsidRDefault="38A97131" w14:paraId="3D883AD3" w14:textId="65E15DB5">
            <w:pPr>
              <w:rPr>
                <w:sz w:val="16"/>
                <w:szCs w:val="16"/>
              </w:rPr>
            </w:pPr>
            <w:r w:rsidRPr="001B7538">
              <w:rPr>
                <w:sz w:val="16"/>
                <w:szCs w:val="16"/>
              </w:rPr>
              <w:t>Imbruvica, Linzess, Vraylar </w:t>
            </w:r>
          </w:p>
        </w:tc>
        <w:tc>
          <w:tcPr>
            <w:tcW w:w="1202" w:type="pct"/>
            <w:vAlign w:val="center"/>
          </w:tcPr>
          <w:p w:rsidRPr="001B7538" w:rsidR="00456E67" w:rsidP="009C2D55" w:rsidRDefault="38A97131" w14:paraId="4F90D302" w14:textId="09839B2A">
            <w:pPr>
              <w:jc w:val="both"/>
              <w:rPr>
                <w:sz w:val="16"/>
                <w:szCs w:val="16"/>
              </w:rPr>
            </w:pPr>
            <w:r w:rsidRPr="001B7538">
              <w:rPr>
                <w:sz w:val="16"/>
                <w:szCs w:val="16"/>
              </w:rPr>
              <w:t>Yes</w:t>
            </w:r>
          </w:p>
        </w:tc>
        <w:tc>
          <w:tcPr>
            <w:tcW w:w="1149" w:type="pct"/>
            <w:vAlign w:val="center"/>
          </w:tcPr>
          <w:p w:rsidRPr="001B7538" w:rsidR="00456E67" w:rsidP="009C2D55" w:rsidRDefault="00456E67" w14:paraId="708A82C1" w14:textId="47388ECF">
            <w:pPr>
              <w:jc w:val="both"/>
              <w:rPr>
                <w:sz w:val="16"/>
                <w:szCs w:val="16"/>
              </w:rPr>
            </w:pPr>
          </w:p>
        </w:tc>
        <w:tc>
          <w:tcPr>
            <w:tcW w:w="870" w:type="pct"/>
            <w:vAlign w:val="center"/>
          </w:tcPr>
          <w:p w:rsidRPr="001B7538" w:rsidR="00456E67" w:rsidP="009C2D55" w:rsidRDefault="38A97131" w14:paraId="7245FFD4" w14:textId="172AE6F5">
            <w:pPr>
              <w:jc w:val="both"/>
              <w:rPr>
                <w:sz w:val="16"/>
                <w:szCs w:val="16"/>
              </w:rPr>
            </w:pPr>
            <w:r w:rsidRPr="001B7538">
              <w:rPr>
                <w:sz w:val="16"/>
                <w:szCs w:val="16"/>
              </w:rPr>
              <w:t>340B ESP</w:t>
            </w:r>
          </w:p>
        </w:tc>
      </w:tr>
      <w:tr w:rsidRPr="00E87F1F" w:rsidR="00456E67" w:rsidTr="001B7538" w14:paraId="4650CDFC" w14:textId="54FEEE21">
        <w:trPr>
          <w:trHeight w:val="116"/>
        </w:trPr>
        <w:tc>
          <w:tcPr>
            <w:tcW w:w="634" w:type="pct"/>
            <w:hideMark/>
          </w:tcPr>
          <w:p w:rsidRPr="001B7538" w:rsidR="00456E67" w:rsidP="009C2D55" w:rsidRDefault="38A97131" w14:paraId="3E01BC09" w14:textId="77777777">
            <w:pPr>
              <w:jc w:val="both"/>
              <w:rPr>
                <w:sz w:val="16"/>
                <w:szCs w:val="16"/>
              </w:rPr>
            </w:pPr>
            <w:r w:rsidRPr="001B7538">
              <w:rPr>
                <w:sz w:val="16"/>
                <w:szCs w:val="16"/>
              </w:rPr>
              <w:t>Amgen </w:t>
            </w:r>
          </w:p>
        </w:tc>
        <w:tc>
          <w:tcPr>
            <w:tcW w:w="1145" w:type="pct"/>
            <w:hideMark/>
          </w:tcPr>
          <w:p w:rsidRPr="001B7538" w:rsidR="00456E67" w:rsidP="009C2D55" w:rsidRDefault="38A97131" w14:paraId="46C31D88" w14:textId="1F1A5F90">
            <w:pPr>
              <w:rPr>
                <w:sz w:val="16"/>
                <w:szCs w:val="16"/>
              </w:rPr>
            </w:pPr>
            <w:r w:rsidRPr="001B7538">
              <w:rPr>
                <w:sz w:val="16"/>
                <w:szCs w:val="16"/>
              </w:rPr>
              <w:t>Enbrel, Otezla; Otezla XR </w:t>
            </w:r>
          </w:p>
        </w:tc>
        <w:tc>
          <w:tcPr>
            <w:tcW w:w="1202" w:type="pct"/>
            <w:vAlign w:val="center"/>
          </w:tcPr>
          <w:p w:rsidRPr="001B7538" w:rsidR="00456E67" w:rsidP="009C2D55" w:rsidRDefault="38A97131" w14:paraId="0135C89D" w14:textId="5524CC5C">
            <w:pPr>
              <w:jc w:val="both"/>
              <w:rPr>
                <w:sz w:val="16"/>
                <w:szCs w:val="16"/>
              </w:rPr>
            </w:pPr>
            <w:r w:rsidRPr="001B7538">
              <w:rPr>
                <w:sz w:val="16"/>
                <w:szCs w:val="16"/>
              </w:rPr>
              <w:t>Yes</w:t>
            </w:r>
          </w:p>
        </w:tc>
        <w:tc>
          <w:tcPr>
            <w:tcW w:w="1149" w:type="pct"/>
            <w:vAlign w:val="center"/>
          </w:tcPr>
          <w:p w:rsidRPr="001B7538" w:rsidR="00456E67" w:rsidP="009C2D55" w:rsidRDefault="38A97131" w14:paraId="4644A9D4" w14:textId="29C53E1E">
            <w:pPr>
              <w:jc w:val="both"/>
              <w:rPr>
                <w:sz w:val="16"/>
                <w:szCs w:val="16"/>
              </w:rPr>
            </w:pPr>
            <w:r w:rsidRPr="001B7538">
              <w:rPr>
                <w:sz w:val="16"/>
                <w:szCs w:val="16"/>
              </w:rPr>
              <w:t>Yes (6/1/2026)</w:t>
            </w:r>
          </w:p>
        </w:tc>
        <w:tc>
          <w:tcPr>
            <w:tcW w:w="870" w:type="pct"/>
          </w:tcPr>
          <w:p w:rsidRPr="001B7538" w:rsidR="00456E67" w:rsidP="009C2D55" w:rsidRDefault="38A97131" w14:paraId="5302517D" w14:textId="27E2FC24">
            <w:pPr>
              <w:jc w:val="both"/>
              <w:rPr>
                <w:sz w:val="16"/>
                <w:szCs w:val="16"/>
              </w:rPr>
            </w:pPr>
            <w:r w:rsidRPr="001B7538">
              <w:rPr>
                <w:sz w:val="16"/>
                <w:szCs w:val="16"/>
              </w:rPr>
              <w:t>340B ESP</w:t>
            </w:r>
          </w:p>
        </w:tc>
      </w:tr>
      <w:tr w:rsidRPr="00E87F1F" w:rsidR="00456E67" w:rsidTr="001B7538" w14:paraId="74473D19" w14:textId="1BAF9F1F">
        <w:trPr>
          <w:trHeight w:val="50"/>
        </w:trPr>
        <w:tc>
          <w:tcPr>
            <w:tcW w:w="634" w:type="pct"/>
            <w:hideMark/>
          </w:tcPr>
          <w:p w:rsidRPr="001B7538" w:rsidR="00456E67" w:rsidP="009C2D55" w:rsidRDefault="38A97131" w14:paraId="51E3EB20" w14:textId="77777777">
            <w:pPr>
              <w:jc w:val="both"/>
              <w:rPr>
                <w:sz w:val="16"/>
                <w:szCs w:val="16"/>
              </w:rPr>
            </w:pPr>
            <w:r w:rsidRPr="001B7538">
              <w:rPr>
                <w:sz w:val="16"/>
                <w:szCs w:val="16"/>
              </w:rPr>
              <w:t>Astellas </w:t>
            </w:r>
          </w:p>
        </w:tc>
        <w:tc>
          <w:tcPr>
            <w:tcW w:w="1145" w:type="pct"/>
            <w:hideMark/>
          </w:tcPr>
          <w:p w:rsidRPr="001B7538" w:rsidR="00456E67" w:rsidP="009C2D55" w:rsidRDefault="38A97131" w14:paraId="2FC00331" w14:textId="77777777">
            <w:pPr>
              <w:rPr>
                <w:sz w:val="16"/>
                <w:szCs w:val="16"/>
              </w:rPr>
            </w:pPr>
            <w:r w:rsidRPr="001B7538">
              <w:rPr>
                <w:sz w:val="16"/>
                <w:szCs w:val="16"/>
              </w:rPr>
              <w:t>Xtandi </w:t>
            </w:r>
          </w:p>
        </w:tc>
        <w:tc>
          <w:tcPr>
            <w:tcW w:w="1202" w:type="pct"/>
            <w:vAlign w:val="center"/>
          </w:tcPr>
          <w:p w:rsidRPr="001B7538" w:rsidR="00456E67" w:rsidP="009C2D55" w:rsidRDefault="38A97131" w14:paraId="2ADFCBB3" w14:textId="20F79932">
            <w:pPr>
              <w:jc w:val="both"/>
              <w:rPr>
                <w:sz w:val="16"/>
                <w:szCs w:val="16"/>
              </w:rPr>
            </w:pPr>
            <w:r w:rsidRPr="001B7538">
              <w:rPr>
                <w:sz w:val="16"/>
                <w:szCs w:val="16"/>
              </w:rPr>
              <w:t>Yes</w:t>
            </w:r>
          </w:p>
        </w:tc>
        <w:tc>
          <w:tcPr>
            <w:tcW w:w="1149" w:type="pct"/>
            <w:vAlign w:val="center"/>
          </w:tcPr>
          <w:p w:rsidRPr="001B7538" w:rsidR="00456E67" w:rsidP="009C2D55" w:rsidRDefault="00456E67" w14:paraId="46B3426F" w14:textId="508435A3">
            <w:pPr>
              <w:jc w:val="both"/>
              <w:rPr>
                <w:sz w:val="16"/>
                <w:szCs w:val="16"/>
              </w:rPr>
            </w:pPr>
          </w:p>
        </w:tc>
        <w:tc>
          <w:tcPr>
            <w:tcW w:w="870" w:type="pct"/>
          </w:tcPr>
          <w:p w:rsidRPr="001B7538" w:rsidR="00456E67" w:rsidP="009C2D55" w:rsidRDefault="38A97131" w14:paraId="3B782CF9" w14:textId="49EFBA0F">
            <w:pPr>
              <w:jc w:val="both"/>
              <w:rPr>
                <w:sz w:val="16"/>
                <w:szCs w:val="16"/>
              </w:rPr>
            </w:pPr>
            <w:r w:rsidRPr="001B7538">
              <w:rPr>
                <w:sz w:val="16"/>
                <w:szCs w:val="16"/>
              </w:rPr>
              <w:t>340B ESP</w:t>
            </w:r>
          </w:p>
        </w:tc>
      </w:tr>
      <w:tr w:rsidRPr="00E87F1F" w:rsidR="00456E67" w:rsidTr="001B7538" w14:paraId="40ECCF22" w14:textId="04887CEF">
        <w:trPr>
          <w:trHeight w:val="80"/>
        </w:trPr>
        <w:tc>
          <w:tcPr>
            <w:tcW w:w="634" w:type="pct"/>
            <w:hideMark/>
          </w:tcPr>
          <w:p w:rsidRPr="001B7538" w:rsidR="00456E67" w:rsidP="009C2D55" w:rsidRDefault="38A97131" w14:paraId="526DF67A" w14:textId="77777777">
            <w:pPr>
              <w:jc w:val="both"/>
              <w:rPr>
                <w:sz w:val="16"/>
                <w:szCs w:val="16"/>
              </w:rPr>
            </w:pPr>
            <w:r w:rsidRPr="001B7538">
              <w:rPr>
                <w:sz w:val="16"/>
                <w:szCs w:val="16"/>
              </w:rPr>
              <w:t>AstraZeneca </w:t>
            </w:r>
          </w:p>
        </w:tc>
        <w:tc>
          <w:tcPr>
            <w:tcW w:w="1145" w:type="pct"/>
            <w:hideMark/>
          </w:tcPr>
          <w:p w:rsidRPr="001B7538" w:rsidR="00456E67" w:rsidP="009C2D55" w:rsidRDefault="38A97131" w14:paraId="0681E9A3" w14:textId="2603E110">
            <w:pPr>
              <w:rPr>
                <w:sz w:val="16"/>
                <w:szCs w:val="16"/>
              </w:rPr>
            </w:pPr>
            <w:r w:rsidRPr="001B7538">
              <w:rPr>
                <w:sz w:val="16"/>
                <w:szCs w:val="16"/>
              </w:rPr>
              <w:t>Calquence, Farxiga </w:t>
            </w:r>
          </w:p>
        </w:tc>
        <w:tc>
          <w:tcPr>
            <w:tcW w:w="1202" w:type="pct"/>
            <w:vAlign w:val="center"/>
          </w:tcPr>
          <w:p w:rsidRPr="001B7538" w:rsidR="00456E67" w:rsidP="009C2D55" w:rsidRDefault="38A97131" w14:paraId="028894B1" w14:textId="470348E7">
            <w:pPr>
              <w:jc w:val="both"/>
              <w:rPr>
                <w:sz w:val="16"/>
                <w:szCs w:val="16"/>
              </w:rPr>
            </w:pPr>
            <w:r w:rsidRPr="001B7538">
              <w:rPr>
                <w:sz w:val="16"/>
                <w:szCs w:val="16"/>
              </w:rPr>
              <w:t>Yes</w:t>
            </w:r>
          </w:p>
        </w:tc>
        <w:tc>
          <w:tcPr>
            <w:tcW w:w="1149" w:type="pct"/>
            <w:vAlign w:val="center"/>
          </w:tcPr>
          <w:p w:rsidRPr="001B7538" w:rsidR="00456E67" w:rsidP="009C2D55" w:rsidRDefault="38A97131" w14:paraId="71629422" w14:textId="6EE72B58">
            <w:pPr>
              <w:jc w:val="both"/>
              <w:rPr>
                <w:sz w:val="16"/>
                <w:szCs w:val="16"/>
              </w:rPr>
            </w:pPr>
            <w:r w:rsidRPr="001B7538">
              <w:rPr>
                <w:sz w:val="16"/>
                <w:szCs w:val="16"/>
              </w:rPr>
              <w:t>Yes (5/1/2026)</w:t>
            </w:r>
          </w:p>
        </w:tc>
        <w:tc>
          <w:tcPr>
            <w:tcW w:w="870" w:type="pct"/>
          </w:tcPr>
          <w:p w:rsidRPr="001B7538" w:rsidR="00456E67" w:rsidP="009C2D55" w:rsidRDefault="38A97131" w14:paraId="032D7DDF" w14:textId="0CC1A825">
            <w:pPr>
              <w:jc w:val="both"/>
              <w:rPr>
                <w:sz w:val="16"/>
                <w:szCs w:val="16"/>
              </w:rPr>
            </w:pPr>
            <w:r w:rsidRPr="001B7538">
              <w:rPr>
                <w:sz w:val="16"/>
                <w:szCs w:val="16"/>
              </w:rPr>
              <w:t>340B ESP</w:t>
            </w:r>
          </w:p>
        </w:tc>
      </w:tr>
      <w:tr w:rsidRPr="00E87F1F" w:rsidR="00456E67" w:rsidTr="001B7538" w14:paraId="38C099DD" w14:textId="5EEF3A38">
        <w:trPr>
          <w:trHeight w:val="80"/>
        </w:trPr>
        <w:tc>
          <w:tcPr>
            <w:tcW w:w="634" w:type="pct"/>
            <w:hideMark/>
          </w:tcPr>
          <w:p w:rsidRPr="001B7538" w:rsidR="00456E67" w:rsidP="009C2D55" w:rsidRDefault="38A97131" w14:paraId="58669012" w14:textId="77777777">
            <w:pPr>
              <w:jc w:val="both"/>
              <w:rPr>
                <w:sz w:val="16"/>
                <w:szCs w:val="16"/>
              </w:rPr>
            </w:pPr>
            <w:r w:rsidRPr="001B7538">
              <w:rPr>
                <w:sz w:val="16"/>
                <w:szCs w:val="16"/>
              </w:rPr>
              <w:t>BI </w:t>
            </w:r>
          </w:p>
        </w:tc>
        <w:tc>
          <w:tcPr>
            <w:tcW w:w="1145" w:type="pct"/>
            <w:hideMark/>
          </w:tcPr>
          <w:p w:rsidRPr="001B7538" w:rsidR="00456E67" w:rsidP="009C2D55" w:rsidRDefault="38A97131" w14:paraId="4B5FE427" w14:textId="72D21E3B">
            <w:pPr>
              <w:rPr>
                <w:sz w:val="16"/>
                <w:szCs w:val="16"/>
              </w:rPr>
            </w:pPr>
            <w:r w:rsidRPr="001B7538">
              <w:rPr>
                <w:sz w:val="16"/>
                <w:szCs w:val="16"/>
              </w:rPr>
              <w:t>Jardiance, Ofev, Tradjenta </w:t>
            </w:r>
          </w:p>
        </w:tc>
        <w:tc>
          <w:tcPr>
            <w:tcW w:w="1202" w:type="pct"/>
            <w:vAlign w:val="center"/>
          </w:tcPr>
          <w:p w:rsidRPr="001B7538" w:rsidR="00456E67" w:rsidP="009C2D55" w:rsidRDefault="38A97131" w14:paraId="5318D63D" w14:textId="6F124D06">
            <w:pPr>
              <w:jc w:val="both"/>
              <w:rPr>
                <w:sz w:val="16"/>
                <w:szCs w:val="16"/>
              </w:rPr>
            </w:pPr>
            <w:r w:rsidRPr="001B7538">
              <w:rPr>
                <w:sz w:val="16"/>
                <w:szCs w:val="16"/>
              </w:rPr>
              <w:t>Yes</w:t>
            </w:r>
          </w:p>
        </w:tc>
        <w:tc>
          <w:tcPr>
            <w:tcW w:w="1149" w:type="pct"/>
            <w:vAlign w:val="center"/>
          </w:tcPr>
          <w:p w:rsidRPr="001B7538" w:rsidR="00456E67" w:rsidP="009C2D55" w:rsidRDefault="38A97131" w14:paraId="3E7D96CA" w14:textId="1C81B726">
            <w:pPr>
              <w:jc w:val="both"/>
              <w:rPr>
                <w:sz w:val="16"/>
                <w:szCs w:val="16"/>
              </w:rPr>
            </w:pPr>
            <w:r w:rsidRPr="001B7538">
              <w:rPr>
                <w:sz w:val="16"/>
                <w:szCs w:val="16"/>
              </w:rPr>
              <w:t>Yes</w:t>
            </w:r>
            <w:r w:rsidRPr="001B7538" w:rsidR="5B41454B">
              <w:rPr>
                <w:sz w:val="16"/>
                <w:szCs w:val="16"/>
              </w:rPr>
              <w:t xml:space="preserve"> (7/6/2026)</w:t>
            </w:r>
          </w:p>
        </w:tc>
        <w:tc>
          <w:tcPr>
            <w:tcW w:w="870" w:type="pct"/>
          </w:tcPr>
          <w:p w:rsidRPr="001B7538" w:rsidR="00456E67" w:rsidP="009C2D55" w:rsidRDefault="38A97131" w14:paraId="1A996E15" w14:textId="7C5C4CFC">
            <w:pPr>
              <w:jc w:val="both"/>
              <w:rPr>
                <w:sz w:val="16"/>
                <w:szCs w:val="16"/>
              </w:rPr>
            </w:pPr>
            <w:r w:rsidRPr="001B7538">
              <w:rPr>
                <w:sz w:val="16"/>
                <w:szCs w:val="16"/>
              </w:rPr>
              <w:t>340B ESP</w:t>
            </w:r>
          </w:p>
        </w:tc>
      </w:tr>
      <w:tr w:rsidRPr="00E87F1F" w:rsidR="00456E67" w:rsidTr="001B7538" w14:paraId="5338BF10" w14:textId="107E856D">
        <w:trPr>
          <w:trHeight w:val="89"/>
        </w:trPr>
        <w:tc>
          <w:tcPr>
            <w:tcW w:w="634" w:type="pct"/>
            <w:hideMark/>
          </w:tcPr>
          <w:p w:rsidRPr="001B7538" w:rsidR="00456E67" w:rsidP="009C2D55" w:rsidRDefault="38A97131" w14:paraId="344EDB79" w14:textId="77777777">
            <w:pPr>
              <w:jc w:val="both"/>
              <w:rPr>
                <w:sz w:val="16"/>
                <w:szCs w:val="16"/>
              </w:rPr>
            </w:pPr>
            <w:r w:rsidRPr="001B7538">
              <w:rPr>
                <w:sz w:val="16"/>
                <w:szCs w:val="16"/>
              </w:rPr>
              <w:t>BMS </w:t>
            </w:r>
          </w:p>
        </w:tc>
        <w:tc>
          <w:tcPr>
            <w:tcW w:w="1145" w:type="pct"/>
            <w:hideMark/>
          </w:tcPr>
          <w:p w:rsidRPr="001B7538" w:rsidR="00456E67" w:rsidP="009C2D55" w:rsidRDefault="38A97131" w14:paraId="392B751D" w14:textId="264063CA">
            <w:pPr>
              <w:rPr>
                <w:sz w:val="16"/>
                <w:szCs w:val="16"/>
              </w:rPr>
            </w:pPr>
            <w:r w:rsidRPr="001B7538">
              <w:rPr>
                <w:sz w:val="16"/>
                <w:szCs w:val="16"/>
              </w:rPr>
              <w:t>Eliquis, Pomalyst </w:t>
            </w:r>
          </w:p>
        </w:tc>
        <w:tc>
          <w:tcPr>
            <w:tcW w:w="1202" w:type="pct"/>
            <w:vAlign w:val="center"/>
          </w:tcPr>
          <w:p w:rsidRPr="001B7538" w:rsidR="00456E67" w:rsidP="009C2D55" w:rsidRDefault="38A97131" w14:paraId="51069406" w14:textId="266D336D">
            <w:pPr>
              <w:jc w:val="both"/>
              <w:rPr>
                <w:sz w:val="16"/>
                <w:szCs w:val="16"/>
              </w:rPr>
            </w:pPr>
            <w:r w:rsidRPr="001B7538">
              <w:rPr>
                <w:sz w:val="16"/>
                <w:szCs w:val="16"/>
              </w:rPr>
              <w:t>Yes</w:t>
            </w:r>
          </w:p>
        </w:tc>
        <w:tc>
          <w:tcPr>
            <w:tcW w:w="1149" w:type="pct"/>
            <w:vAlign w:val="center"/>
          </w:tcPr>
          <w:p w:rsidRPr="001B7538" w:rsidR="00456E67" w:rsidP="009C2D55" w:rsidRDefault="38A97131" w14:paraId="59FC3F0A" w14:textId="311211B0">
            <w:pPr>
              <w:jc w:val="both"/>
              <w:rPr>
                <w:sz w:val="16"/>
                <w:szCs w:val="16"/>
              </w:rPr>
            </w:pPr>
            <w:r w:rsidRPr="001B7538">
              <w:rPr>
                <w:sz w:val="16"/>
                <w:szCs w:val="16"/>
              </w:rPr>
              <w:t>Yes (5/1/2026)</w:t>
            </w:r>
          </w:p>
        </w:tc>
        <w:tc>
          <w:tcPr>
            <w:tcW w:w="870" w:type="pct"/>
          </w:tcPr>
          <w:p w:rsidRPr="001B7538" w:rsidR="00456E67" w:rsidP="009C2D55" w:rsidRDefault="38A97131" w14:paraId="60D15A4C" w14:textId="7C024C90">
            <w:pPr>
              <w:jc w:val="both"/>
              <w:rPr>
                <w:sz w:val="16"/>
                <w:szCs w:val="16"/>
              </w:rPr>
            </w:pPr>
            <w:r w:rsidRPr="001B7538">
              <w:rPr>
                <w:sz w:val="16"/>
                <w:szCs w:val="16"/>
              </w:rPr>
              <w:t>340B ESP</w:t>
            </w:r>
          </w:p>
        </w:tc>
      </w:tr>
      <w:tr w:rsidRPr="00E87F1F" w:rsidR="00456E67" w:rsidTr="001B7538" w14:paraId="76254A48" w14:textId="7430C694">
        <w:trPr>
          <w:trHeight w:val="50"/>
        </w:trPr>
        <w:tc>
          <w:tcPr>
            <w:tcW w:w="634" w:type="pct"/>
            <w:hideMark/>
          </w:tcPr>
          <w:p w:rsidRPr="001B7538" w:rsidR="00456E67" w:rsidP="009C2D55" w:rsidRDefault="38A97131" w14:paraId="714FCA31" w14:textId="77777777">
            <w:pPr>
              <w:jc w:val="both"/>
              <w:rPr>
                <w:sz w:val="16"/>
                <w:szCs w:val="16"/>
              </w:rPr>
            </w:pPr>
            <w:r w:rsidRPr="001B7538">
              <w:rPr>
                <w:sz w:val="16"/>
                <w:szCs w:val="16"/>
              </w:rPr>
              <w:t>GSK </w:t>
            </w:r>
          </w:p>
        </w:tc>
        <w:tc>
          <w:tcPr>
            <w:tcW w:w="1145" w:type="pct"/>
            <w:hideMark/>
          </w:tcPr>
          <w:p w:rsidRPr="001B7538" w:rsidR="00456E67" w:rsidP="009C2D55" w:rsidRDefault="38A97131" w14:paraId="07CD9DA4" w14:textId="3FEC98F9">
            <w:pPr>
              <w:rPr>
                <w:sz w:val="16"/>
                <w:szCs w:val="16"/>
              </w:rPr>
            </w:pPr>
            <w:r w:rsidRPr="001B7538">
              <w:rPr>
                <w:sz w:val="16"/>
                <w:szCs w:val="16"/>
              </w:rPr>
              <w:t>Breo Ellipta, Trelegy Ellipta </w:t>
            </w:r>
          </w:p>
        </w:tc>
        <w:tc>
          <w:tcPr>
            <w:tcW w:w="1202" w:type="pct"/>
            <w:vAlign w:val="center"/>
          </w:tcPr>
          <w:p w:rsidRPr="001B7538" w:rsidR="00456E67" w:rsidP="009C2D55" w:rsidRDefault="38A97131" w14:paraId="123491AC" w14:textId="1CE5889A">
            <w:pPr>
              <w:jc w:val="both"/>
              <w:rPr>
                <w:sz w:val="16"/>
                <w:szCs w:val="16"/>
              </w:rPr>
            </w:pPr>
            <w:r w:rsidRPr="001B7538">
              <w:rPr>
                <w:sz w:val="16"/>
                <w:szCs w:val="16"/>
              </w:rPr>
              <w:t>Yes</w:t>
            </w:r>
          </w:p>
        </w:tc>
        <w:tc>
          <w:tcPr>
            <w:tcW w:w="1149" w:type="pct"/>
            <w:vAlign w:val="center"/>
          </w:tcPr>
          <w:p w:rsidRPr="001B7538" w:rsidR="00456E67" w:rsidP="009C2D55" w:rsidRDefault="38A97131" w14:paraId="06F8BCA0" w14:textId="1FE3BF2C">
            <w:pPr>
              <w:jc w:val="both"/>
              <w:rPr>
                <w:sz w:val="16"/>
                <w:szCs w:val="16"/>
              </w:rPr>
            </w:pPr>
            <w:r w:rsidRPr="001B7538">
              <w:rPr>
                <w:sz w:val="16"/>
                <w:szCs w:val="16"/>
              </w:rPr>
              <w:t>Yes</w:t>
            </w:r>
            <w:r w:rsidRPr="001B7538" w:rsidR="2E9AE170">
              <w:rPr>
                <w:sz w:val="16"/>
                <w:szCs w:val="16"/>
              </w:rPr>
              <w:t xml:space="preserve"> (7/1/2026)</w:t>
            </w:r>
          </w:p>
        </w:tc>
        <w:tc>
          <w:tcPr>
            <w:tcW w:w="870" w:type="pct"/>
          </w:tcPr>
          <w:p w:rsidRPr="001B7538" w:rsidR="00456E67" w:rsidP="009C2D55" w:rsidRDefault="38A97131" w14:paraId="0E3F0352" w14:textId="7F403B9A">
            <w:pPr>
              <w:jc w:val="both"/>
              <w:rPr>
                <w:sz w:val="16"/>
                <w:szCs w:val="16"/>
              </w:rPr>
            </w:pPr>
            <w:r w:rsidRPr="001B7538">
              <w:rPr>
                <w:sz w:val="16"/>
                <w:szCs w:val="16"/>
              </w:rPr>
              <w:t>340B ESP</w:t>
            </w:r>
          </w:p>
        </w:tc>
      </w:tr>
      <w:tr w:rsidRPr="00E87F1F" w:rsidR="00456E67" w:rsidTr="001B7538" w14:paraId="58BF8A72" w14:textId="38244884">
        <w:trPr>
          <w:trHeight w:val="107"/>
        </w:trPr>
        <w:tc>
          <w:tcPr>
            <w:tcW w:w="634" w:type="pct"/>
            <w:hideMark/>
          </w:tcPr>
          <w:p w:rsidRPr="001B7538" w:rsidR="00456E67" w:rsidP="009C2D55" w:rsidRDefault="38A97131" w14:paraId="7A7EE45B" w14:textId="77777777">
            <w:pPr>
              <w:jc w:val="both"/>
              <w:rPr>
                <w:sz w:val="16"/>
                <w:szCs w:val="16"/>
              </w:rPr>
            </w:pPr>
            <w:r w:rsidRPr="001B7538">
              <w:rPr>
                <w:sz w:val="16"/>
                <w:szCs w:val="16"/>
              </w:rPr>
              <w:t>Merck </w:t>
            </w:r>
          </w:p>
        </w:tc>
        <w:tc>
          <w:tcPr>
            <w:tcW w:w="1145" w:type="pct"/>
            <w:hideMark/>
          </w:tcPr>
          <w:p w:rsidRPr="001B7538" w:rsidR="00456E67" w:rsidP="009C2D55" w:rsidRDefault="38A97131" w14:paraId="60A5EE9B" w14:textId="00DAC3DA">
            <w:pPr>
              <w:rPr>
                <w:sz w:val="16"/>
                <w:szCs w:val="16"/>
              </w:rPr>
            </w:pPr>
            <w:r w:rsidRPr="001B7538">
              <w:rPr>
                <w:sz w:val="16"/>
                <w:szCs w:val="16"/>
              </w:rPr>
              <w:t>Janumet</w:t>
            </w:r>
            <w:r w:rsidR="00E87F1F">
              <w:rPr>
                <w:sz w:val="16"/>
                <w:szCs w:val="16"/>
              </w:rPr>
              <w:t>,</w:t>
            </w:r>
            <w:r w:rsidRPr="001B7538">
              <w:rPr>
                <w:sz w:val="16"/>
                <w:szCs w:val="16"/>
              </w:rPr>
              <w:t xml:space="preserve"> Januvia </w:t>
            </w:r>
          </w:p>
        </w:tc>
        <w:tc>
          <w:tcPr>
            <w:tcW w:w="1202" w:type="pct"/>
            <w:vAlign w:val="center"/>
          </w:tcPr>
          <w:p w:rsidRPr="001B7538" w:rsidR="00456E67" w:rsidP="009C2D55" w:rsidRDefault="38A97131" w14:paraId="4ACEB02D" w14:textId="64997027">
            <w:pPr>
              <w:jc w:val="both"/>
              <w:rPr>
                <w:sz w:val="16"/>
                <w:szCs w:val="16"/>
              </w:rPr>
            </w:pPr>
            <w:r w:rsidRPr="001B7538">
              <w:rPr>
                <w:sz w:val="16"/>
                <w:szCs w:val="16"/>
              </w:rPr>
              <w:t>Yes</w:t>
            </w:r>
          </w:p>
        </w:tc>
        <w:tc>
          <w:tcPr>
            <w:tcW w:w="1149" w:type="pct"/>
            <w:vAlign w:val="center"/>
          </w:tcPr>
          <w:p w:rsidRPr="001B7538" w:rsidR="00456E67" w:rsidP="009C2D55" w:rsidRDefault="00456E67" w14:paraId="31892559" w14:textId="55872DD9">
            <w:pPr>
              <w:jc w:val="both"/>
              <w:rPr>
                <w:sz w:val="16"/>
                <w:szCs w:val="16"/>
              </w:rPr>
            </w:pPr>
          </w:p>
        </w:tc>
        <w:tc>
          <w:tcPr>
            <w:tcW w:w="870" w:type="pct"/>
          </w:tcPr>
          <w:p w:rsidRPr="001B7538" w:rsidR="00456E67" w:rsidP="009C2D55" w:rsidRDefault="38A97131" w14:paraId="62FEC42C" w14:textId="5E3B768F">
            <w:pPr>
              <w:jc w:val="both"/>
              <w:rPr>
                <w:sz w:val="16"/>
                <w:szCs w:val="16"/>
              </w:rPr>
            </w:pPr>
            <w:r w:rsidRPr="001B7538">
              <w:rPr>
                <w:sz w:val="16"/>
                <w:szCs w:val="16"/>
              </w:rPr>
              <w:t>340B ESP</w:t>
            </w:r>
          </w:p>
        </w:tc>
      </w:tr>
      <w:tr w:rsidRPr="00E87F1F" w:rsidR="00456E67" w:rsidTr="001B7538" w14:paraId="278CBF33" w14:textId="31C3455C">
        <w:trPr>
          <w:trHeight w:val="50"/>
        </w:trPr>
        <w:tc>
          <w:tcPr>
            <w:tcW w:w="634" w:type="pct"/>
            <w:hideMark/>
          </w:tcPr>
          <w:p w:rsidRPr="001B7538" w:rsidR="00456E67" w:rsidP="009C2D55" w:rsidRDefault="38A97131" w14:paraId="76A9BA45" w14:textId="77777777">
            <w:pPr>
              <w:jc w:val="both"/>
              <w:rPr>
                <w:sz w:val="16"/>
                <w:szCs w:val="16"/>
              </w:rPr>
            </w:pPr>
            <w:r w:rsidRPr="001B7538">
              <w:rPr>
                <w:sz w:val="16"/>
                <w:szCs w:val="16"/>
              </w:rPr>
              <w:t>Novo Nordisk </w:t>
            </w:r>
          </w:p>
        </w:tc>
        <w:tc>
          <w:tcPr>
            <w:tcW w:w="1145" w:type="pct"/>
            <w:hideMark/>
          </w:tcPr>
          <w:p w:rsidRPr="001B7538" w:rsidR="00456E67" w:rsidP="009C2D55" w:rsidRDefault="38A97131" w14:paraId="685BDF27" w14:textId="7CA01A25">
            <w:pPr>
              <w:rPr>
                <w:sz w:val="16"/>
                <w:szCs w:val="16"/>
              </w:rPr>
            </w:pPr>
            <w:r w:rsidRPr="001B7538">
              <w:rPr>
                <w:sz w:val="16"/>
                <w:szCs w:val="16"/>
              </w:rPr>
              <w:t>Ozempic, Rybelsus, Wegovy </w:t>
            </w:r>
          </w:p>
        </w:tc>
        <w:tc>
          <w:tcPr>
            <w:tcW w:w="1202" w:type="pct"/>
            <w:vAlign w:val="center"/>
          </w:tcPr>
          <w:p w:rsidRPr="001B7538" w:rsidR="00456E67" w:rsidP="009C2D55" w:rsidRDefault="38A97131" w14:paraId="119CDBFD" w14:textId="10719E98">
            <w:pPr>
              <w:jc w:val="both"/>
              <w:rPr>
                <w:sz w:val="16"/>
                <w:szCs w:val="16"/>
              </w:rPr>
            </w:pPr>
            <w:r w:rsidRPr="001B7538">
              <w:rPr>
                <w:sz w:val="16"/>
                <w:szCs w:val="16"/>
              </w:rPr>
              <w:t>Yes</w:t>
            </w:r>
          </w:p>
        </w:tc>
        <w:tc>
          <w:tcPr>
            <w:tcW w:w="1149" w:type="pct"/>
            <w:vAlign w:val="center"/>
          </w:tcPr>
          <w:p w:rsidRPr="001B7538" w:rsidR="00456E67" w:rsidP="009C2D55" w:rsidRDefault="38A97131" w14:paraId="289ACFF3" w14:textId="6D48E4CA">
            <w:pPr>
              <w:jc w:val="both"/>
              <w:rPr>
                <w:sz w:val="16"/>
                <w:szCs w:val="16"/>
              </w:rPr>
            </w:pPr>
            <w:r w:rsidRPr="001B7538">
              <w:rPr>
                <w:sz w:val="16"/>
                <w:szCs w:val="16"/>
              </w:rPr>
              <w:t>Yes (4/1/2026)</w:t>
            </w:r>
          </w:p>
        </w:tc>
        <w:tc>
          <w:tcPr>
            <w:tcW w:w="870" w:type="pct"/>
          </w:tcPr>
          <w:p w:rsidRPr="001B7538" w:rsidR="00456E67" w:rsidP="009C2D55" w:rsidRDefault="38A97131" w14:paraId="2B48A1C1" w14:textId="2A403048">
            <w:pPr>
              <w:jc w:val="both"/>
              <w:rPr>
                <w:sz w:val="16"/>
                <w:szCs w:val="16"/>
              </w:rPr>
            </w:pPr>
            <w:r w:rsidRPr="001B7538">
              <w:rPr>
                <w:sz w:val="16"/>
                <w:szCs w:val="16"/>
              </w:rPr>
              <w:t>340B ESP</w:t>
            </w:r>
          </w:p>
        </w:tc>
      </w:tr>
      <w:tr w:rsidRPr="00E87F1F" w:rsidR="00456E67" w:rsidTr="001B7538" w14:paraId="5DBA4D83" w14:textId="0404B6D4">
        <w:trPr>
          <w:trHeight w:val="71"/>
        </w:trPr>
        <w:tc>
          <w:tcPr>
            <w:tcW w:w="634" w:type="pct"/>
            <w:hideMark/>
          </w:tcPr>
          <w:p w:rsidRPr="001B7538" w:rsidR="00456E67" w:rsidP="009C2D55" w:rsidRDefault="38A97131" w14:paraId="70D76692" w14:textId="77777777">
            <w:pPr>
              <w:jc w:val="both"/>
              <w:rPr>
                <w:sz w:val="16"/>
                <w:szCs w:val="16"/>
              </w:rPr>
            </w:pPr>
            <w:r w:rsidRPr="001B7538">
              <w:rPr>
                <w:sz w:val="16"/>
                <w:szCs w:val="16"/>
              </w:rPr>
              <w:t>Pfizer </w:t>
            </w:r>
          </w:p>
        </w:tc>
        <w:tc>
          <w:tcPr>
            <w:tcW w:w="1145" w:type="pct"/>
            <w:hideMark/>
          </w:tcPr>
          <w:p w:rsidRPr="001B7538" w:rsidR="00456E67" w:rsidP="009C2D55" w:rsidRDefault="38A97131" w14:paraId="1286F038" w14:textId="77777777">
            <w:pPr>
              <w:rPr>
                <w:sz w:val="16"/>
                <w:szCs w:val="16"/>
              </w:rPr>
            </w:pPr>
            <w:r w:rsidRPr="001B7538">
              <w:rPr>
                <w:sz w:val="16"/>
                <w:szCs w:val="16"/>
              </w:rPr>
              <w:t>Ibrance </w:t>
            </w:r>
          </w:p>
        </w:tc>
        <w:tc>
          <w:tcPr>
            <w:tcW w:w="1202" w:type="pct"/>
            <w:vAlign w:val="center"/>
          </w:tcPr>
          <w:p w:rsidRPr="001B7538" w:rsidR="00456E67" w:rsidP="009C2D55" w:rsidRDefault="38A97131" w14:paraId="329691FA" w14:textId="67D9A025">
            <w:pPr>
              <w:jc w:val="both"/>
              <w:rPr>
                <w:sz w:val="16"/>
                <w:szCs w:val="16"/>
              </w:rPr>
            </w:pPr>
            <w:r w:rsidRPr="001B7538">
              <w:rPr>
                <w:sz w:val="16"/>
                <w:szCs w:val="16"/>
              </w:rPr>
              <w:t>Yes</w:t>
            </w:r>
          </w:p>
        </w:tc>
        <w:tc>
          <w:tcPr>
            <w:tcW w:w="1149" w:type="pct"/>
            <w:vAlign w:val="center"/>
          </w:tcPr>
          <w:p w:rsidRPr="001B7538" w:rsidR="00456E67" w:rsidP="009C2D55" w:rsidRDefault="00456E67" w14:paraId="26CE6EEE" w14:textId="11F3CAD2">
            <w:pPr>
              <w:jc w:val="both"/>
              <w:rPr>
                <w:sz w:val="16"/>
                <w:szCs w:val="16"/>
              </w:rPr>
            </w:pPr>
          </w:p>
        </w:tc>
        <w:tc>
          <w:tcPr>
            <w:tcW w:w="870" w:type="pct"/>
          </w:tcPr>
          <w:p w:rsidRPr="001B7538" w:rsidR="00456E67" w:rsidP="009C2D55" w:rsidRDefault="38A97131" w14:paraId="43E6A241" w14:textId="7B88F5F2">
            <w:pPr>
              <w:jc w:val="both"/>
              <w:rPr>
                <w:sz w:val="16"/>
                <w:szCs w:val="16"/>
              </w:rPr>
            </w:pPr>
            <w:r w:rsidRPr="001B7538">
              <w:rPr>
                <w:sz w:val="16"/>
                <w:szCs w:val="16"/>
              </w:rPr>
              <w:t>340B ESP</w:t>
            </w:r>
          </w:p>
        </w:tc>
      </w:tr>
      <w:tr w:rsidRPr="00E87F1F" w:rsidR="00456E67" w:rsidTr="001B7538" w14:paraId="234E5F30" w14:textId="46E7CBE6">
        <w:trPr>
          <w:trHeight w:val="50"/>
        </w:trPr>
        <w:tc>
          <w:tcPr>
            <w:tcW w:w="634" w:type="pct"/>
            <w:hideMark/>
          </w:tcPr>
          <w:p w:rsidRPr="001B7538" w:rsidR="00456E67" w:rsidP="009C2D55" w:rsidRDefault="38A97131" w14:paraId="60B26A72" w14:textId="77777777">
            <w:pPr>
              <w:jc w:val="both"/>
              <w:rPr>
                <w:sz w:val="16"/>
                <w:szCs w:val="16"/>
              </w:rPr>
            </w:pPr>
            <w:r w:rsidRPr="001B7538">
              <w:rPr>
                <w:sz w:val="16"/>
                <w:szCs w:val="16"/>
              </w:rPr>
              <w:t>Teva </w:t>
            </w:r>
          </w:p>
        </w:tc>
        <w:tc>
          <w:tcPr>
            <w:tcW w:w="1145" w:type="pct"/>
            <w:hideMark/>
          </w:tcPr>
          <w:p w:rsidRPr="001B7538" w:rsidR="00456E67" w:rsidP="009C2D55" w:rsidRDefault="38A97131" w14:paraId="37AA821D" w14:textId="77777777">
            <w:pPr>
              <w:rPr>
                <w:sz w:val="16"/>
                <w:szCs w:val="16"/>
              </w:rPr>
            </w:pPr>
            <w:r w:rsidRPr="001B7538">
              <w:rPr>
                <w:sz w:val="16"/>
                <w:szCs w:val="16"/>
              </w:rPr>
              <w:t>Austedo; Austedo Xr </w:t>
            </w:r>
          </w:p>
        </w:tc>
        <w:tc>
          <w:tcPr>
            <w:tcW w:w="1202" w:type="pct"/>
            <w:vAlign w:val="center"/>
          </w:tcPr>
          <w:p w:rsidRPr="001B7538" w:rsidR="00456E67" w:rsidP="009C2D55" w:rsidRDefault="38A97131" w14:paraId="39627239" w14:textId="78520E79">
            <w:pPr>
              <w:jc w:val="both"/>
              <w:rPr>
                <w:sz w:val="16"/>
                <w:szCs w:val="16"/>
              </w:rPr>
            </w:pPr>
            <w:r w:rsidRPr="001B7538">
              <w:rPr>
                <w:sz w:val="16"/>
                <w:szCs w:val="16"/>
              </w:rPr>
              <w:t>Hospitals Only</w:t>
            </w:r>
          </w:p>
        </w:tc>
        <w:tc>
          <w:tcPr>
            <w:tcW w:w="1149" w:type="pct"/>
            <w:vAlign w:val="center"/>
          </w:tcPr>
          <w:p w:rsidRPr="001B7538" w:rsidR="00456E67" w:rsidP="009C2D55" w:rsidRDefault="00456E67" w14:paraId="7C71712A" w14:textId="4435C80B">
            <w:pPr>
              <w:jc w:val="both"/>
              <w:rPr>
                <w:sz w:val="16"/>
                <w:szCs w:val="16"/>
              </w:rPr>
            </w:pPr>
          </w:p>
        </w:tc>
        <w:tc>
          <w:tcPr>
            <w:tcW w:w="870" w:type="pct"/>
          </w:tcPr>
          <w:p w:rsidRPr="001B7538" w:rsidR="00456E67" w:rsidP="009C2D55" w:rsidRDefault="38A97131" w14:paraId="45860980" w14:textId="5050432B">
            <w:pPr>
              <w:jc w:val="both"/>
              <w:rPr>
                <w:sz w:val="16"/>
                <w:szCs w:val="16"/>
              </w:rPr>
            </w:pPr>
            <w:r w:rsidRPr="001B7538">
              <w:rPr>
                <w:sz w:val="16"/>
                <w:szCs w:val="16"/>
              </w:rPr>
              <w:t>340B ESP</w:t>
            </w:r>
          </w:p>
        </w:tc>
      </w:tr>
    </w:tbl>
    <w:p w:rsidR="00C1377B" w:rsidP="009C2D55" w:rsidRDefault="00C1377B" w14:paraId="16222023" w14:textId="77777777">
      <w:pPr>
        <w:jc w:val="both"/>
      </w:pPr>
    </w:p>
    <w:p w:rsidR="00C1377B" w:rsidP="009C2D55" w:rsidRDefault="00C1377B" w14:paraId="0A88772F" w14:textId="77777777">
      <w:pPr>
        <w:jc w:val="center"/>
        <w:rPr>
          <w:color w:val="000000"/>
          <w:sz w:val="18"/>
          <w:szCs w:val="18"/>
        </w:rPr>
      </w:pPr>
    </w:p>
    <w:p w:rsidR="00A81012" w:rsidP="00555D41" w:rsidRDefault="00A81012" w14:paraId="054BC5DA" w14:textId="77777777">
      <w:pPr>
        <w:rPr>
          <w:color w:val="000000"/>
          <w:sz w:val="18"/>
          <w:szCs w:val="18"/>
        </w:rPr>
      </w:pPr>
    </w:p>
    <w:p w:rsidR="00555D41" w:rsidP="00555D41" w:rsidRDefault="00555D41" w14:paraId="0917352F" w14:textId="77777777">
      <w:pPr>
        <w:rPr>
          <w:color w:val="000000"/>
          <w:sz w:val="18"/>
          <w:szCs w:val="18"/>
        </w:rPr>
      </w:pPr>
    </w:p>
    <w:p w:rsidRPr="00555D41" w:rsidR="00555D41" w:rsidP="00555D41" w:rsidRDefault="00555D41" w14:paraId="2E0FAA97" w14:textId="2A101D14">
      <w:pPr>
        <w:tabs>
          <w:tab w:val="left" w:pos="1145"/>
        </w:tabs>
        <w:rPr>
          <w:sz w:val="18"/>
          <w:szCs w:val="18"/>
        </w:rPr>
      </w:pPr>
      <w:r>
        <w:rPr>
          <w:sz w:val="18"/>
          <w:szCs w:val="18"/>
        </w:rPr>
        <w:tab/>
      </w:r>
    </w:p>
    <w:sectPr w:rsidRPr="00555D41" w:rsidR="00555D41">
      <w:footerReference w:type="default" r:id="rId16"/>
      <w:headerReference w:type="first" r:id="rId17"/>
      <w:pgSz w:w="12240" w:h="15840" w:orient="portrait"/>
      <w:pgMar w:top="1440" w:right="1440" w:bottom="1440" w:left="1440" w:header="708" w:footer="708"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NW" w:author="Nicholas Widmyer NACHC" w:date="2026-07-10T10:58:00Z" w:id="0">
    <w:p w:rsidR="006B1FE1" w:rsidP="006B1FE1" w:rsidRDefault="006B1FE1" w14:paraId="6C05CAF4" w14:textId="77777777">
      <w:pPr>
        <w:pStyle w:val="CommentText"/>
      </w:pPr>
      <w:r>
        <w:rPr>
          <w:rStyle w:val="CommentReference"/>
        </w:rPr>
        <w:annotationRef/>
      </w:r>
      <w:r>
        <w:t>Fill in with results of annualized burden calculation on page 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C05CAF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1CB97B7" w16cex:dateUtc="2026-07-10T14: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C05CAF4" w16cid:durableId="61CB97B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77AF" w:rsidRDefault="001977AF" w14:paraId="295765B4" w14:textId="77777777">
      <w:r>
        <w:separator/>
      </w:r>
    </w:p>
  </w:endnote>
  <w:endnote w:type="continuationSeparator" w:id="0">
    <w:p w:rsidR="001977AF" w:rsidRDefault="001977AF" w14:paraId="36C12C1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Narrow">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Mincho">
    <w:altName w:val="游明朝"/>
    <w:panose1 w:val="00000000000000000000"/>
    <w:charset w:val="80"/>
    <w:family w:val="roman"/>
    <w:notTrueType/>
    <w:pitch w:val="default"/>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7826435"/>
      <w:docPartObj>
        <w:docPartGallery w:val="Page Numbers (Bottom of Page)"/>
        <w:docPartUnique/>
      </w:docPartObj>
    </w:sdtPr>
    <w:sdtEndPr>
      <w:rPr>
        <w:noProof/>
      </w:rPr>
    </w:sdtEndPr>
    <w:sdtContent>
      <w:p w:rsidR="00D432D3" w:rsidRDefault="00D432D3" w14:paraId="1BA12976" w14:textId="40FA5D7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77AF" w:rsidRDefault="001977AF" w14:paraId="3884AAA2" w14:textId="77777777">
      <w:r>
        <w:separator/>
      </w:r>
    </w:p>
  </w:footnote>
  <w:footnote w:type="continuationSeparator" w:id="0">
    <w:p w:rsidR="001977AF" w:rsidRDefault="001977AF" w14:paraId="216E7938" w14:textId="77777777">
      <w:r>
        <w:continuationSeparator/>
      </w:r>
    </w:p>
  </w:footnote>
  <w:footnote w:id="1">
    <w:p w:rsidRPr="00D00910" w:rsidR="00815D5E" w:rsidRDefault="007E3EF7" w14:paraId="60F4CFD6" w14:textId="060478AF">
      <w:pPr>
        <w:rPr>
          <w:sz w:val="18"/>
          <w:szCs w:val="18"/>
        </w:rPr>
      </w:pPr>
      <w:r w:rsidRPr="00D00910">
        <w:rPr>
          <w:rStyle w:val="FootnoteReference"/>
          <w:sz w:val="18"/>
          <w:szCs w:val="18"/>
        </w:rPr>
        <w:footnoteRef/>
      </w:r>
      <w:r w:rsidRPr="00D00910" w:rsidR="7204C948">
        <w:rPr>
          <w:sz w:val="18"/>
          <w:szCs w:val="18"/>
        </w:rPr>
        <w:t xml:space="preserve"> 340B Rebate Model Pilot Program ICR, Table 1, FR Doc. 2026-11989, 91 Fed. Reg. 35989 (June 15, 2026), </w:t>
      </w:r>
      <w:hyperlink r:id="rId1">
        <w:r w:rsidRPr="00D00910" w:rsidR="7204C948">
          <w:rPr>
            <w:rStyle w:val="Hyperlink"/>
            <w:sz w:val="18"/>
            <w:szCs w:val="18"/>
          </w:rPr>
          <w:t>https://www.federalregister.gov/d/2026-11989</w:t>
        </w:r>
      </w:hyperlink>
      <w:r w:rsidRPr="00D00910" w:rsidR="7204C948">
        <w:rPr>
          <w:sz w:val="18"/>
          <w:szCs w:val="18"/>
        </w:rPr>
        <w:t>.</w:t>
      </w:r>
    </w:p>
  </w:footnote>
  <w:footnote w:id="2">
    <w:p w:rsidRPr="00D00910" w:rsidR="005D48D6" w:rsidP="005D48D6" w:rsidRDefault="005D48D6" w14:paraId="1D211D01" w14:textId="77777777">
      <w:pPr>
        <w:pStyle w:val="FootnoteText"/>
        <w:rPr>
          <w:sz w:val="18"/>
          <w:szCs w:val="18"/>
        </w:rPr>
      </w:pPr>
      <w:r w:rsidRPr="00D00910">
        <w:rPr>
          <w:rStyle w:val="FootnoteReference"/>
          <w:sz w:val="18"/>
          <w:szCs w:val="18"/>
        </w:rPr>
        <w:footnoteRef/>
      </w:r>
      <w:r w:rsidRPr="00D00910">
        <w:rPr>
          <w:sz w:val="18"/>
          <w:szCs w:val="18"/>
        </w:rPr>
        <w:t xml:space="preserve"> Supporting Statement A - OPA - 340B Rebate Model Pilot - 0906-NEW </w:t>
      </w:r>
      <w:hyperlink r:id="rId2">
        <w:r w:rsidRPr="00D00910">
          <w:rPr>
            <w:rStyle w:val="Hyperlink"/>
            <w:sz w:val="18"/>
            <w:szCs w:val="18"/>
          </w:rPr>
          <w:t>https://www.reginfo.gov/public/do/PRAViewDocument?ref_nbr=202606-0906-001</w:t>
        </w:r>
      </w:hyperlink>
      <w:r w:rsidRPr="00D00910">
        <w:rPr>
          <w:sz w:val="18"/>
          <w:szCs w:val="18"/>
        </w:rPr>
        <w:t xml:space="preserve"> </w:t>
      </w:r>
    </w:p>
  </w:footnote>
  <w:footnote w:id="3">
    <w:p w:rsidRPr="00D00910" w:rsidR="005D48D6" w:rsidP="005D48D6" w:rsidRDefault="005D48D6" w14:paraId="1A628336" w14:textId="77777777">
      <w:pPr>
        <w:pStyle w:val="FootnoteText"/>
        <w:rPr>
          <w:sz w:val="18"/>
          <w:szCs w:val="18"/>
        </w:rPr>
      </w:pPr>
      <w:r w:rsidRPr="00D00910">
        <w:rPr>
          <w:rStyle w:val="FootnoteReference"/>
          <w:sz w:val="18"/>
          <w:szCs w:val="18"/>
        </w:rPr>
        <w:footnoteRef/>
      </w:r>
      <w:r w:rsidRPr="00D00910">
        <w:rPr>
          <w:sz w:val="18"/>
          <w:szCs w:val="18"/>
        </w:rPr>
        <w:t xml:space="preserve"> </w:t>
      </w:r>
      <w:hyperlink r:id="rId3">
        <w:r w:rsidRPr="00D00910">
          <w:rPr>
            <w:rStyle w:val="Hyperlink"/>
            <w:sz w:val="18"/>
            <w:szCs w:val="18"/>
          </w:rPr>
          <w:t>https://340bopais.hrsa.gov/SearchCe</w:t>
        </w:r>
      </w:hyperlink>
      <w:r w:rsidRPr="00D00910">
        <w:rPr>
          <w:sz w:val="18"/>
          <w:szCs w:val="18"/>
        </w:rPr>
        <w:t xml:space="preserve"> </w:t>
      </w:r>
    </w:p>
  </w:footnote>
  <w:footnote w:id="4">
    <w:p w:rsidRPr="00D00910" w:rsidR="00AEE55C" w:rsidP="00AEE55C" w:rsidRDefault="00AEE55C" w14:paraId="47B74FE3" w14:textId="0D4DC38C">
      <w:pPr>
        <w:spacing w:line="209" w:lineRule="exact"/>
        <w:rPr>
          <w:sz w:val="18"/>
          <w:szCs w:val="18"/>
        </w:rPr>
      </w:pPr>
      <w:r w:rsidRPr="00D00910">
        <w:rPr>
          <w:rStyle w:val="FootnoteReference"/>
          <w:sz w:val="18"/>
          <w:szCs w:val="18"/>
        </w:rPr>
        <w:footnoteRef/>
      </w:r>
      <w:r w:rsidRPr="00D00910" w:rsidR="7204C948">
        <w:rPr>
          <w:sz w:val="18"/>
          <w:szCs w:val="18"/>
        </w:rPr>
        <w:t xml:space="preserve"> Internal NACHC survey data</w:t>
      </w:r>
    </w:p>
  </w:footnote>
  <w:footnote w:id="5">
    <w:p w:rsidRPr="00D00910" w:rsidR="00A93E75" w:rsidRDefault="00A93E75" w14:paraId="3CE2F6B7" w14:textId="6D19A35E">
      <w:pPr>
        <w:pStyle w:val="FootnoteText"/>
        <w:rPr>
          <w:sz w:val="18"/>
          <w:szCs w:val="18"/>
        </w:rPr>
      </w:pPr>
      <w:r w:rsidRPr="00D00910">
        <w:rPr>
          <w:rStyle w:val="FootnoteReference"/>
          <w:sz w:val="18"/>
          <w:szCs w:val="18"/>
        </w:rPr>
        <w:footnoteRef/>
      </w:r>
      <w:r w:rsidRPr="00D00910">
        <w:rPr>
          <w:sz w:val="18"/>
          <w:szCs w:val="18"/>
        </w:rPr>
        <w:t xml:space="preserve"> Supporting Statement A - OPA - 340B Rebate Model Pilot - 0906-NEW </w:t>
      </w:r>
    </w:p>
  </w:footnote>
  <w:footnote w:id="6">
    <w:p w:rsidRPr="00D00910" w:rsidR="00F176A1" w:rsidP="00F176A1" w:rsidRDefault="00F176A1" w14:paraId="05F6C5BE" w14:textId="77777777">
      <w:pPr>
        <w:pStyle w:val="FootnoteText"/>
        <w:rPr>
          <w:sz w:val="18"/>
          <w:szCs w:val="18"/>
        </w:rPr>
      </w:pPr>
      <w:r w:rsidRPr="00D00910">
        <w:rPr>
          <w:rStyle w:val="FootnoteReference"/>
          <w:sz w:val="18"/>
          <w:szCs w:val="18"/>
        </w:rPr>
        <w:footnoteRef/>
      </w:r>
      <w:r w:rsidRPr="00D00910">
        <w:rPr>
          <w:sz w:val="18"/>
          <w:szCs w:val="18"/>
        </w:rPr>
        <w:t xml:space="preserve"> 340B Rebate Model Pilot Program ICR, 91 Fed. Reg. 35989 (June 15, 2026), </w:t>
      </w:r>
      <w:hyperlink r:id="rId4">
        <w:r w:rsidRPr="00D00910">
          <w:rPr>
            <w:rStyle w:val="Hyperlink"/>
            <w:sz w:val="18"/>
            <w:szCs w:val="18"/>
          </w:rPr>
          <w:t>https://www.federalregister.gov/d/2026-11989</w:t>
        </w:r>
      </w:hyperlink>
      <w:r w:rsidRPr="00D00910">
        <w:rPr>
          <w:sz w:val="18"/>
          <w:szCs w:val="18"/>
        </w:rPr>
        <w:t>.</w:t>
      </w:r>
    </w:p>
  </w:footnote>
  <w:footnote w:id="7">
    <w:p w:rsidRPr="00D00910" w:rsidR="00C47CD4" w:rsidRDefault="00C47CD4" w14:paraId="4C6FE465" w14:textId="576706EB">
      <w:pPr>
        <w:pStyle w:val="FootnoteText"/>
        <w:rPr>
          <w:sz w:val="18"/>
          <w:szCs w:val="18"/>
        </w:rPr>
      </w:pPr>
      <w:r w:rsidRPr="00D00910">
        <w:rPr>
          <w:rStyle w:val="FootnoteReference"/>
          <w:sz w:val="18"/>
          <w:szCs w:val="18"/>
        </w:rPr>
        <w:footnoteRef/>
      </w:r>
      <w:r w:rsidRPr="00D00910">
        <w:rPr>
          <w:sz w:val="18"/>
          <w:szCs w:val="18"/>
        </w:rPr>
        <w:t xml:space="preserve">  This includes reconciling submissions, tracking rebate status, and addressing errors, denials, or follow-up requests</w:t>
      </w:r>
    </w:p>
  </w:footnote>
  <w:footnote w:id="8">
    <w:p w:rsidR="00740610" w:rsidRDefault="00740610" w14:paraId="1BF41A20" w14:textId="424D07B3">
      <w:pPr>
        <w:pStyle w:val="FootnoteText"/>
      </w:pPr>
      <w:r>
        <w:rPr>
          <w:rStyle w:val="FootnoteReference"/>
        </w:rPr>
        <w:footnoteRef/>
      </w:r>
      <w:r>
        <w:t xml:space="preserve"> </w:t>
      </w:r>
      <w:r w:rsidRPr="00C44B9D">
        <w:rPr>
          <w:sz w:val="18"/>
          <w:szCs w:val="18"/>
        </w:rPr>
        <w:t xml:space="preserve"> Time estimates to complete each task were based on time studies of gathering, formatting and uploading claims to 340B ESP to reconcile and remediate issues in 340B ESP and Beacon MFP. Highly skilled staff that perform these tasks for nearly 100 community health centers on an ongoing basis conducted timed trials across health centers ranging in size and complexity (patient size, payer mix, number of pharmacies (entity owned vs contract pharmacy), number of Third Party Administrators, presence of CAD and method, and rural vs urban). These time per tasks are an average.</w:t>
      </w:r>
    </w:p>
  </w:footnote>
  <w:footnote w:id="9">
    <w:p w:rsidR="3FE5DCA3" w:rsidP="3FE5DCA3" w:rsidRDefault="3FE5DCA3" w14:paraId="03D3B0F3" w14:textId="77777777">
      <w:pPr>
        <w:pStyle w:val="FootnoteText"/>
        <w:rPr>
          <w:sz w:val="18"/>
          <w:szCs w:val="18"/>
        </w:rPr>
      </w:pPr>
      <w:r w:rsidRPr="3FE5DCA3">
        <w:rPr>
          <w:rStyle w:val="FootnoteReference"/>
          <w:sz w:val="18"/>
          <w:szCs w:val="18"/>
        </w:rPr>
        <w:footnoteRef/>
      </w:r>
      <w:r w:rsidRPr="3FE5DCA3">
        <w:rPr>
          <w:sz w:val="18"/>
          <w:szCs w:val="18"/>
        </w:rPr>
        <w:t xml:space="preserve"> </w:t>
      </w:r>
      <w:hyperlink r:id="rId5">
        <w:r w:rsidRPr="3FE5DCA3">
          <w:rPr>
            <w:rStyle w:val="Hyperlink"/>
            <w:sz w:val="18"/>
            <w:szCs w:val="18"/>
          </w:rPr>
          <w:t>https://340breport.com/denied-disputed-delayed-sponcon-rxparadigm/</w:t>
        </w:r>
      </w:hyperlink>
      <w:r w:rsidRPr="3FE5DCA3">
        <w:rPr>
          <w:sz w:val="18"/>
          <w:szCs w:val="18"/>
        </w:rPr>
        <w:t xml:space="preserve"> </w:t>
      </w:r>
    </w:p>
  </w:footnote>
  <w:footnote w:id="10">
    <w:p w:rsidR="381364A1" w:rsidP="00E96070" w:rsidRDefault="381364A1" w14:paraId="5F2310B3" w14:textId="71D28D48">
      <w:pPr>
        <w:pStyle w:val="FootnoteText"/>
      </w:pPr>
      <w:r w:rsidRPr="381364A1">
        <w:rPr>
          <w:rStyle w:val="FootnoteReference"/>
        </w:rPr>
        <w:footnoteRef/>
      </w:r>
      <w:r w:rsidR="63E0985A">
        <w:t xml:space="preserve"> </w:t>
      </w:r>
      <w:hyperlink w:history="1" r:id="rId6">
        <w:r w:rsidRPr="00602F05" w:rsidR="63E0985A">
          <w:rPr>
            <w:rStyle w:val="Hyperlink"/>
            <w:sz w:val="18"/>
            <w:szCs w:val="18"/>
          </w:rPr>
          <w:t>Medicare Advantage Denies 17 Percent Of Initial Claims; Most Denials Are Reversed, But Provider Payouts Dip 7 Percent | Health Affairs</w:t>
        </w:r>
      </w:hyperlink>
    </w:p>
  </w:footnote>
  <w:footnote w:id="11">
    <w:p w:rsidRPr="004C7683" w:rsidR="009549BE" w:rsidRDefault="009549BE" w14:paraId="1AF8F0D3" w14:textId="6FAC03ED">
      <w:pPr>
        <w:pStyle w:val="FootnoteText"/>
      </w:pPr>
      <w:r>
        <w:rPr>
          <w:rStyle w:val="FootnoteReference"/>
        </w:rPr>
        <w:footnoteRef/>
      </w:r>
      <w:r w:rsidRPr="00C44B9D">
        <w:rPr>
          <w:sz w:val="18"/>
          <w:szCs w:val="18"/>
        </w:rPr>
        <w:t xml:space="preserve"> </w:t>
      </w:r>
      <w:r w:rsidRPr="00C44B9D" w:rsidR="00DB3CC2">
        <w:rPr>
          <w:sz w:val="18"/>
          <w:szCs w:val="18"/>
        </w:rPr>
        <w:t>Time estimates to complete each task were based on time studies of gathering, formatting and uploading claims to 340B ESP to reconcile and remediate issues in 340B ESP and Beacon MFP.</w:t>
      </w:r>
      <w:r w:rsidRPr="00C44B9D" w:rsidR="0045008D">
        <w:rPr>
          <w:sz w:val="18"/>
          <w:szCs w:val="18"/>
        </w:rPr>
        <w:t xml:space="preserve"> </w:t>
      </w:r>
      <w:r w:rsidRPr="00C44B9D" w:rsidR="00F62F89">
        <w:rPr>
          <w:sz w:val="18"/>
          <w:szCs w:val="18"/>
        </w:rPr>
        <w:t xml:space="preserve">Highly </w:t>
      </w:r>
      <w:r w:rsidRPr="00C44B9D" w:rsidR="006D219B">
        <w:rPr>
          <w:sz w:val="18"/>
          <w:szCs w:val="18"/>
        </w:rPr>
        <w:t xml:space="preserve">skilled staff that perform these tasks </w:t>
      </w:r>
      <w:r w:rsidRPr="00C44B9D" w:rsidR="00F7729F">
        <w:rPr>
          <w:sz w:val="18"/>
          <w:szCs w:val="18"/>
        </w:rPr>
        <w:t xml:space="preserve">for </w:t>
      </w:r>
      <w:r w:rsidRPr="00C44B9D" w:rsidR="00722C44">
        <w:rPr>
          <w:sz w:val="18"/>
          <w:szCs w:val="18"/>
        </w:rPr>
        <w:t xml:space="preserve">nearly 100 community health centers </w:t>
      </w:r>
      <w:r w:rsidRPr="00C44B9D" w:rsidR="003A1B86">
        <w:rPr>
          <w:sz w:val="18"/>
          <w:szCs w:val="18"/>
        </w:rPr>
        <w:t>on an ongoing basis</w:t>
      </w:r>
      <w:r w:rsidRPr="00C44B9D" w:rsidR="00E775E9">
        <w:rPr>
          <w:sz w:val="18"/>
          <w:szCs w:val="18"/>
        </w:rPr>
        <w:t xml:space="preserve"> </w:t>
      </w:r>
      <w:r w:rsidRPr="00C44B9D" w:rsidR="0028195E">
        <w:rPr>
          <w:sz w:val="18"/>
          <w:szCs w:val="18"/>
        </w:rPr>
        <w:t xml:space="preserve">conducted timed trials </w:t>
      </w:r>
      <w:r w:rsidRPr="00C44B9D" w:rsidR="0035289B">
        <w:rPr>
          <w:sz w:val="18"/>
          <w:szCs w:val="18"/>
        </w:rPr>
        <w:t xml:space="preserve">across </w:t>
      </w:r>
      <w:r w:rsidRPr="00C44B9D" w:rsidR="00772498">
        <w:rPr>
          <w:sz w:val="18"/>
          <w:szCs w:val="18"/>
        </w:rPr>
        <w:t xml:space="preserve">health centers ranging in size and complexity </w:t>
      </w:r>
      <w:r w:rsidRPr="00C44B9D" w:rsidR="00C0122B">
        <w:rPr>
          <w:sz w:val="18"/>
          <w:szCs w:val="18"/>
        </w:rPr>
        <w:t xml:space="preserve">(patient </w:t>
      </w:r>
      <w:r w:rsidRPr="00C44B9D" w:rsidR="00604389">
        <w:rPr>
          <w:sz w:val="18"/>
          <w:szCs w:val="18"/>
        </w:rPr>
        <w:t xml:space="preserve">size, payer mix, </w:t>
      </w:r>
      <w:r w:rsidRPr="00C44B9D" w:rsidR="00FC3063">
        <w:rPr>
          <w:sz w:val="18"/>
          <w:szCs w:val="18"/>
        </w:rPr>
        <w:t>number of pharmacies (entity owned vs contract pharmacy), number of Third Party Administrators</w:t>
      </w:r>
      <w:r w:rsidRPr="00C44B9D" w:rsidR="0004731A">
        <w:rPr>
          <w:sz w:val="18"/>
          <w:szCs w:val="18"/>
        </w:rPr>
        <w:t>, presence of CA</w:t>
      </w:r>
      <w:r w:rsidRPr="00C44B9D" w:rsidR="00FA2C74">
        <w:rPr>
          <w:sz w:val="18"/>
          <w:szCs w:val="18"/>
        </w:rPr>
        <w:t>D and method</w:t>
      </w:r>
      <w:r w:rsidRPr="00C44B9D" w:rsidR="003A04CD">
        <w:rPr>
          <w:sz w:val="18"/>
          <w:szCs w:val="18"/>
        </w:rPr>
        <w:t xml:space="preserve">, </w:t>
      </w:r>
      <w:r w:rsidRPr="00C44B9D" w:rsidR="009F7691">
        <w:rPr>
          <w:sz w:val="18"/>
          <w:szCs w:val="18"/>
        </w:rPr>
        <w:t xml:space="preserve">and rural vs urban). </w:t>
      </w:r>
      <w:r w:rsidRPr="00C44B9D" w:rsidR="00C44B9D">
        <w:rPr>
          <w:sz w:val="18"/>
          <w:szCs w:val="18"/>
        </w:rPr>
        <w:t>These time per tasks are an average.</w:t>
      </w:r>
    </w:p>
  </w:footnote>
  <w:footnote w:id="12">
    <w:p w:rsidRPr="00D00910" w:rsidR="0093367A" w:rsidRDefault="0093367A" w14:paraId="5177A998" w14:textId="6E4CE7F1">
      <w:pPr>
        <w:pStyle w:val="FootnoteText"/>
        <w:rPr>
          <w:sz w:val="18"/>
          <w:szCs w:val="18"/>
        </w:rPr>
      </w:pPr>
      <w:r w:rsidRPr="00D00910">
        <w:rPr>
          <w:rStyle w:val="FootnoteReference"/>
          <w:sz w:val="18"/>
          <w:szCs w:val="18"/>
        </w:rPr>
        <w:footnoteRef/>
      </w:r>
      <w:r w:rsidRPr="00D00910">
        <w:rPr>
          <w:sz w:val="18"/>
          <w:szCs w:val="18"/>
        </w:rPr>
        <w:t xml:space="preserve"> https://340breport.com/denied-disputed-delayed-sponcon-rxparadigm/</w:t>
      </w:r>
    </w:p>
  </w:footnote>
  <w:footnote w:id="13">
    <w:p w:rsidR="00DB585F" w:rsidP="00DB585F" w:rsidRDefault="00DB585F" w14:paraId="67C5698B" w14:textId="77777777">
      <w:pPr>
        <w:pStyle w:val="FootnoteText"/>
        <w:rPr>
          <w:sz w:val="18"/>
          <w:szCs w:val="18"/>
        </w:rPr>
      </w:pPr>
      <w:r w:rsidRPr="3FE5DCA3">
        <w:rPr>
          <w:rStyle w:val="FootnoteReference"/>
          <w:sz w:val="18"/>
          <w:szCs w:val="18"/>
        </w:rPr>
        <w:footnoteRef/>
      </w:r>
      <w:r w:rsidRPr="3FE5DCA3">
        <w:rPr>
          <w:sz w:val="18"/>
          <w:szCs w:val="18"/>
        </w:rPr>
        <w:t xml:space="preserve"> </w:t>
      </w:r>
      <w:hyperlink r:id="rId7">
        <w:r w:rsidRPr="3FE5DCA3">
          <w:rPr>
            <w:rStyle w:val="Hyperlink"/>
            <w:sz w:val="18"/>
            <w:szCs w:val="18"/>
          </w:rPr>
          <w:t>https://340breport.com/denied-disputed-delayed-sponcon-rxparadigm/</w:t>
        </w:r>
      </w:hyperlink>
      <w:r w:rsidRPr="3FE5DCA3">
        <w:rPr>
          <w:sz w:val="18"/>
          <w:szCs w:val="18"/>
        </w:rPr>
        <w:t xml:space="preserve"> </w:t>
      </w:r>
    </w:p>
  </w:footnote>
  <w:footnote w:id="14">
    <w:p w:rsidRPr="00D00910" w:rsidR="00815D5E" w:rsidRDefault="007E3EF7" w14:paraId="547E41BC" w14:textId="24749071">
      <w:pPr>
        <w:rPr>
          <w:sz w:val="18"/>
          <w:szCs w:val="18"/>
        </w:rPr>
      </w:pPr>
      <w:r w:rsidRPr="00D00910">
        <w:rPr>
          <w:rStyle w:val="FootnoteReference"/>
          <w:sz w:val="18"/>
          <w:szCs w:val="18"/>
        </w:rPr>
        <w:footnoteRef/>
      </w:r>
      <w:r w:rsidRPr="00D00910" w:rsidR="7204C948">
        <w:rPr>
          <w:sz w:val="18"/>
          <w:szCs w:val="18"/>
        </w:rPr>
        <w:t xml:space="preserve"> Id., Table 1, row 1 (Plan Submission: 11 respondents × 8 hours = 88 hours).</w:t>
      </w:r>
    </w:p>
  </w:footnote>
  <w:footnote w:id="15">
    <w:p w:rsidRPr="00D00910" w:rsidR="00815D5E" w:rsidRDefault="007E3EF7" w14:paraId="0AACBAF7" w14:textId="6EEA0FFF">
      <w:pPr>
        <w:rPr>
          <w:sz w:val="18"/>
          <w:szCs w:val="18"/>
        </w:rPr>
      </w:pPr>
      <w:r w:rsidRPr="00D00910">
        <w:rPr>
          <w:rStyle w:val="FootnoteReference"/>
          <w:sz w:val="18"/>
          <w:szCs w:val="18"/>
        </w:rPr>
        <w:footnoteRef/>
      </w:r>
      <w:r w:rsidRPr="00D00910" w:rsidR="7204C948">
        <w:rPr>
          <w:sz w:val="18"/>
          <w:szCs w:val="18"/>
        </w:rPr>
        <w:t xml:space="preserve"> Id., Table 1, row 2 (Monthly purchase reports: 11 respondents × 12 responses × 2 hours = 264 hours).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21DBF" w:rsidR="00743F03" w:rsidRDefault="00621DBF" w14:paraId="00887D8C" w14:textId="1ACED2D5">
    <w:pPr>
      <w:pStyle w:val="Header"/>
      <w:rPr>
        <w:b/>
        <w:bCs/>
      </w:rPr>
    </w:pPr>
    <w:r w:rsidRPr="00621DBF">
      <w:rPr>
        <w:b/>
        <w:bCs/>
        <w:noProof/>
        <w:highlight w:val="yellow"/>
      </w:rPr>
      <w:t>YOUR LETTERHEAD HERE</w:t>
    </w:r>
  </w:p>
</w:hdr>
</file>

<file path=word/intelligence2.xml><?xml version="1.0" encoding="utf-8"?>
<int2:intelligence xmlns:int2="http://schemas.microsoft.com/office/intelligence/2020/intelligence" xmlns:oel="http://schemas.microsoft.com/office/2019/extlst">
  <int2:observations>
    <int2:textHash int2:hashCode="+R4mkGeIBpbQe0" int2:id="7PC8upnk">
      <int2:state int2:value="Rejected" int2:type="spell"/>
    </int2:textHash>
    <int2:textHash int2:hashCode="+3AZnf7apHa6ef" int2:id="Eb5D6IV2">
      <int2:state int2:value="Rejected" int2:type="spell"/>
    </int2:textHash>
    <int2:textHash int2:hashCode="UBKx6MJuEuGds+" int2:id="JqLMsBd1">
      <int2:state int2:value="Rejected" int2:type="spell"/>
    </int2:textHash>
    <int2:textHash int2:hashCode="CEHb7vXA0wwJOQ" int2:id="QgxuuGwM">
      <int2:state int2:value="Rejected" int2:type="spell"/>
    </int2:textHash>
    <int2:textHash int2:hashCode="oWND/LcN6g/9sp" int2:id="bQ78j3H4">
      <int2:state int2:value="Rejected" int2:type="spell"/>
    </int2:textHash>
    <int2:textHash int2:hashCode="cpW9T2nmN0x7Pg" int2:id="i3InkIzl">
      <int2:state int2:value="Rejected" int2:type="spell"/>
    </int2:textHash>
    <int2:textHash int2:hashCode="JW26VroFNO54uu" int2:id="nsZqsUSL">
      <int2:state int2:value="Rejected" int2:type="spell"/>
    </int2:textHash>
    <int2:textHash int2:hashCode="PIjN+ie/ydUfG/" int2:id="yagaOcXx">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F6F7F"/>
    <w:multiLevelType w:val="hybridMultilevel"/>
    <w:tmpl w:val="3C7CCAFA"/>
    <w:lvl w:ilvl="0" w:tplc="0409000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 w15:restartNumberingAfterBreak="0">
    <w:nsid w:val="12D7663E"/>
    <w:multiLevelType w:val="hybridMultilevel"/>
    <w:tmpl w:val="54DA93B2"/>
    <w:lvl w:ilvl="0" w:tplc="B49C6608">
      <w:start w:val="1"/>
      <w:numFmt w:val="bullet"/>
      <w:lvlText w:val="●"/>
      <w:lvlJc w:val="left"/>
      <w:pPr>
        <w:ind w:left="720" w:hanging="360"/>
      </w:pPr>
    </w:lvl>
    <w:lvl w:ilvl="1" w:tplc="9C725406">
      <w:start w:val="1"/>
      <w:numFmt w:val="bullet"/>
      <w:lvlText w:val="○"/>
      <w:lvlJc w:val="left"/>
      <w:pPr>
        <w:ind w:left="1440" w:hanging="360"/>
      </w:pPr>
    </w:lvl>
    <w:lvl w:ilvl="2" w:tplc="04F44B0E">
      <w:start w:val="1"/>
      <w:numFmt w:val="bullet"/>
      <w:lvlText w:val="■"/>
      <w:lvlJc w:val="left"/>
      <w:pPr>
        <w:ind w:left="2160" w:hanging="360"/>
      </w:pPr>
    </w:lvl>
    <w:lvl w:ilvl="3" w:tplc="B9EE58BC">
      <w:start w:val="1"/>
      <w:numFmt w:val="bullet"/>
      <w:lvlText w:val="●"/>
      <w:lvlJc w:val="left"/>
      <w:pPr>
        <w:ind w:left="2880" w:hanging="360"/>
      </w:pPr>
    </w:lvl>
    <w:lvl w:ilvl="4" w:tplc="87F41CF2">
      <w:start w:val="1"/>
      <w:numFmt w:val="bullet"/>
      <w:lvlText w:val="○"/>
      <w:lvlJc w:val="left"/>
      <w:pPr>
        <w:ind w:left="3600" w:hanging="360"/>
      </w:pPr>
    </w:lvl>
    <w:lvl w:ilvl="5" w:tplc="E0E2C92C">
      <w:start w:val="1"/>
      <w:numFmt w:val="bullet"/>
      <w:lvlText w:val="■"/>
      <w:lvlJc w:val="left"/>
      <w:pPr>
        <w:ind w:left="4320" w:hanging="360"/>
      </w:pPr>
    </w:lvl>
    <w:lvl w:ilvl="6" w:tplc="2F46F5A6">
      <w:start w:val="1"/>
      <w:numFmt w:val="bullet"/>
      <w:lvlText w:val="●"/>
      <w:lvlJc w:val="left"/>
      <w:pPr>
        <w:ind w:left="5040" w:hanging="360"/>
      </w:pPr>
    </w:lvl>
    <w:lvl w:ilvl="7" w:tplc="7BC2447E">
      <w:start w:val="1"/>
      <w:numFmt w:val="bullet"/>
      <w:lvlText w:val="●"/>
      <w:lvlJc w:val="left"/>
      <w:pPr>
        <w:ind w:left="5760" w:hanging="360"/>
      </w:pPr>
    </w:lvl>
    <w:lvl w:ilvl="8" w:tplc="0358B216">
      <w:start w:val="1"/>
      <w:numFmt w:val="bullet"/>
      <w:lvlText w:val="●"/>
      <w:lvlJc w:val="left"/>
      <w:pPr>
        <w:ind w:left="6480" w:hanging="360"/>
      </w:pPr>
    </w:lvl>
  </w:abstractNum>
  <w:abstractNum w:abstractNumId="2" w15:restartNumberingAfterBreak="0">
    <w:nsid w:val="15273939"/>
    <w:multiLevelType w:val="hybridMultilevel"/>
    <w:tmpl w:val="B832EF00"/>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2B0320B3"/>
    <w:multiLevelType w:val="hybridMultilevel"/>
    <w:tmpl w:val="8A5EDE48"/>
    <w:lvl w:ilvl="0" w:tplc="1A322E78">
      <w:start w:val="1"/>
      <w:numFmt w:val="decimal"/>
      <w:lvlText w:val="%1)"/>
      <w:lvlJc w:val="left"/>
      <w:pPr>
        <w:ind w:left="720" w:hanging="360"/>
      </w:pPr>
    </w:lvl>
    <w:lvl w:ilvl="1" w:tplc="1A2EC122">
      <w:start w:val="1"/>
      <w:numFmt w:val="lowerLetter"/>
      <w:lvlText w:val="%2."/>
      <w:lvlJc w:val="left"/>
      <w:pPr>
        <w:ind w:left="1440" w:hanging="360"/>
      </w:pPr>
    </w:lvl>
    <w:lvl w:ilvl="2" w:tplc="C5E8CB9E">
      <w:start w:val="1"/>
      <w:numFmt w:val="lowerRoman"/>
      <w:lvlText w:val="%3."/>
      <w:lvlJc w:val="right"/>
      <w:pPr>
        <w:ind w:left="2160" w:hanging="180"/>
      </w:pPr>
    </w:lvl>
    <w:lvl w:ilvl="3" w:tplc="1332E3B2">
      <w:start w:val="1"/>
      <w:numFmt w:val="decimal"/>
      <w:lvlText w:val="%4."/>
      <w:lvlJc w:val="left"/>
      <w:pPr>
        <w:ind w:left="2880" w:hanging="360"/>
      </w:pPr>
    </w:lvl>
    <w:lvl w:ilvl="4" w:tplc="B0260EEA">
      <w:start w:val="1"/>
      <w:numFmt w:val="lowerLetter"/>
      <w:lvlText w:val="%5."/>
      <w:lvlJc w:val="left"/>
      <w:pPr>
        <w:ind w:left="3600" w:hanging="360"/>
      </w:pPr>
    </w:lvl>
    <w:lvl w:ilvl="5" w:tplc="7D58014C">
      <w:start w:val="1"/>
      <w:numFmt w:val="lowerRoman"/>
      <w:lvlText w:val="%6."/>
      <w:lvlJc w:val="right"/>
      <w:pPr>
        <w:ind w:left="4320" w:hanging="180"/>
      </w:pPr>
    </w:lvl>
    <w:lvl w:ilvl="6" w:tplc="02524788">
      <w:start w:val="1"/>
      <w:numFmt w:val="decimal"/>
      <w:lvlText w:val="%7."/>
      <w:lvlJc w:val="left"/>
      <w:pPr>
        <w:ind w:left="5040" w:hanging="360"/>
      </w:pPr>
    </w:lvl>
    <w:lvl w:ilvl="7" w:tplc="7D803DD0">
      <w:start w:val="1"/>
      <w:numFmt w:val="lowerLetter"/>
      <w:lvlText w:val="%8."/>
      <w:lvlJc w:val="left"/>
      <w:pPr>
        <w:ind w:left="5760" w:hanging="360"/>
      </w:pPr>
    </w:lvl>
    <w:lvl w:ilvl="8" w:tplc="BA68BE30">
      <w:start w:val="1"/>
      <w:numFmt w:val="lowerRoman"/>
      <w:lvlText w:val="%9."/>
      <w:lvlJc w:val="right"/>
      <w:pPr>
        <w:ind w:left="6480" w:hanging="180"/>
      </w:pPr>
    </w:lvl>
  </w:abstractNum>
  <w:abstractNum w:abstractNumId="4" w15:restartNumberingAfterBreak="0">
    <w:nsid w:val="380714CE"/>
    <w:multiLevelType w:val="hybridMultilevel"/>
    <w:tmpl w:val="BC8023D8"/>
    <w:lvl w:ilvl="0" w:tplc="609A889E">
      <w:start w:val="1"/>
      <w:numFmt w:val="bullet"/>
      <w:lvlText w:val="•"/>
      <w:lvlJc w:val="left"/>
      <w:pPr>
        <w:tabs>
          <w:tab w:val="num" w:pos="720"/>
        </w:tabs>
        <w:ind w:left="720" w:hanging="360"/>
      </w:pPr>
      <w:rPr>
        <w:rFonts w:hint="default" w:ascii="Times New Roman" w:hAnsi="Times New Roman"/>
      </w:rPr>
    </w:lvl>
    <w:lvl w:ilvl="1" w:tplc="96C2FFD8" w:tentative="1">
      <w:start w:val="1"/>
      <w:numFmt w:val="bullet"/>
      <w:lvlText w:val="•"/>
      <w:lvlJc w:val="left"/>
      <w:pPr>
        <w:tabs>
          <w:tab w:val="num" w:pos="1440"/>
        </w:tabs>
        <w:ind w:left="1440" w:hanging="360"/>
      </w:pPr>
      <w:rPr>
        <w:rFonts w:hint="default" w:ascii="Times New Roman" w:hAnsi="Times New Roman"/>
      </w:rPr>
    </w:lvl>
    <w:lvl w:ilvl="2" w:tplc="A5C88664" w:tentative="1">
      <w:start w:val="1"/>
      <w:numFmt w:val="bullet"/>
      <w:lvlText w:val="•"/>
      <w:lvlJc w:val="left"/>
      <w:pPr>
        <w:tabs>
          <w:tab w:val="num" w:pos="2160"/>
        </w:tabs>
        <w:ind w:left="2160" w:hanging="360"/>
      </w:pPr>
      <w:rPr>
        <w:rFonts w:hint="default" w:ascii="Times New Roman" w:hAnsi="Times New Roman"/>
      </w:rPr>
    </w:lvl>
    <w:lvl w:ilvl="3" w:tplc="31FC09FC" w:tentative="1">
      <w:start w:val="1"/>
      <w:numFmt w:val="bullet"/>
      <w:lvlText w:val="•"/>
      <w:lvlJc w:val="left"/>
      <w:pPr>
        <w:tabs>
          <w:tab w:val="num" w:pos="2880"/>
        </w:tabs>
        <w:ind w:left="2880" w:hanging="360"/>
      </w:pPr>
      <w:rPr>
        <w:rFonts w:hint="default" w:ascii="Times New Roman" w:hAnsi="Times New Roman"/>
      </w:rPr>
    </w:lvl>
    <w:lvl w:ilvl="4" w:tplc="6974E724" w:tentative="1">
      <w:start w:val="1"/>
      <w:numFmt w:val="bullet"/>
      <w:lvlText w:val="•"/>
      <w:lvlJc w:val="left"/>
      <w:pPr>
        <w:tabs>
          <w:tab w:val="num" w:pos="3600"/>
        </w:tabs>
        <w:ind w:left="3600" w:hanging="360"/>
      </w:pPr>
      <w:rPr>
        <w:rFonts w:hint="default" w:ascii="Times New Roman" w:hAnsi="Times New Roman"/>
      </w:rPr>
    </w:lvl>
    <w:lvl w:ilvl="5" w:tplc="11904166" w:tentative="1">
      <w:start w:val="1"/>
      <w:numFmt w:val="bullet"/>
      <w:lvlText w:val="•"/>
      <w:lvlJc w:val="left"/>
      <w:pPr>
        <w:tabs>
          <w:tab w:val="num" w:pos="4320"/>
        </w:tabs>
        <w:ind w:left="4320" w:hanging="360"/>
      </w:pPr>
      <w:rPr>
        <w:rFonts w:hint="default" w:ascii="Times New Roman" w:hAnsi="Times New Roman"/>
      </w:rPr>
    </w:lvl>
    <w:lvl w:ilvl="6" w:tplc="6FE65176" w:tentative="1">
      <w:start w:val="1"/>
      <w:numFmt w:val="bullet"/>
      <w:lvlText w:val="•"/>
      <w:lvlJc w:val="left"/>
      <w:pPr>
        <w:tabs>
          <w:tab w:val="num" w:pos="5040"/>
        </w:tabs>
        <w:ind w:left="5040" w:hanging="360"/>
      </w:pPr>
      <w:rPr>
        <w:rFonts w:hint="default" w:ascii="Times New Roman" w:hAnsi="Times New Roman"/>
      </w:rPr>
    </w:lvl>
    <w:lvl w:ilvl="7" w:tplc="9CDC36BC" w:tentative="1">
      <w:start w:val="1"/>
      <w:numFmt w:val="bullet"/>
      <w:lvlText w:val="•"/>
      <w:lvlJc w:val="left"/>
      <w:pPr>
        <w:tabs>
          <w:tab w:val="num" w:pos="5760"/>
        </w:tabs>
        <w:ind w:left="5760" w:hanging="360"/>
      </w:pPr>
      <w:rPr>
        <w:rFonts w:hint="default" w:ascii="Times New Roman" w:hAnsi="Times New Roman"/>
      </w:rPr>
    </w:lvl>
    <w:lvl w:ilvl="8" w:tplc="4DF87E20" w:tentative="1">
      <w:start w:val="1"/>
      <w:numFmt w:val="bullet"/>
      <w:lvlText w:val="•"/>
      <w:lvlJc w:val="left"/>
      <w:pPr>
        <w:tabs>
          <w:tab w:val="num" w:pos="6480"/>
        </w:tabs>
        <w:ind w:left="6480" w:hanging="360"/>
      </w:pPr>
      <w:rPr>
        <w:rFonts w:hint="default" w:ascii="Times New Roman" w:hAnsi="Times New Roman"/>
      </w:rPr>
    </w:lvl>
  </w:abstractNum>
  <w:abstractNum w:abstractNumId="5" w15:restartNumberingAfterBreak="0">
    <w:nsid w:val="41825C6B"/>
    <w:multiLevelType w:val="hybridMultilevel"/>
    <w:tmpl w:val="89060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3D1600"/>
    <w:multiLevelType w:val="hybridMultilevel"/>
    <w:tmpl w:val="FFFFFFFF"/>
    <w:lvl w:ilvl="0" w:tplc="9AB0C9D0">
      <w:start w:val="1"/>
      <w:numFmt w:val="bullet"/>
      <w:lvlText w:val=""/>
      <w:lvlJc w:val="left"/>
      <w:pPr>
        <w:ind w:left="720" w:hanging="360"/>
      </w:pPr>
      <w:rPr>
        <w:rFonts w:hint="default" w:ascii="Symbol" w:hAnsi="Symbol"/>
      </w:rPr>
    </w:lvl>
    <w:lvl w:ilvl="1" w:tplc="EB280500">
      <w:start w:val="1"/>
      <w:numFmt w:val="bullet"/>
      <w:lvlText w:val="o"/>
      <w:lvlJc w:val="left"/>
      <w:pPr>
        <w:ind w:left="1440" w:hanging="360"/>
      </w:pPr>
      <w:rPr>
        <w:rFonts w:hint="default" w:ascii="Courier New" w:hAnsi="Courier New"/>
      </w:rPr>
    </w:lvl>
    <w:lvl w:ilvl="2" w:tplc="2FFE81AA">
      <w:start w:val="1"/>
      <w:numFmt w:val="bullet"/>
      <w:lvlText w:val=""/>
      <w:lvlJc w:val="left"/>
      <w:pPr>
        <w:ind w:left="2160" w:hanging="360"/>
      </w:pPr>
      <w:rPr>
        <w:rFonts w:hint="default" w:ascii="Wingdings" w:hAnsi="Wingdings"/>
      </w:rPr>
    </w:lvl>
    <w:lvl w:ilvl="3" w:tplc="E102C44C">
      <w:start w:val="1"/>
      <w:numFmt w:val="bullet"/>
      <w:lvlText w:val=""/>
      <w:lvlJc w:val="left"/>
      <w:pPr>
        <w:ind w:left="2880" w:hanging="360"/>
      </w:pPr>
      <w:rPr>
        <w:rFonts w:hint="default" w:ascii="Symbol" w:hAnsi="Symbol"/>
      </w:rPr>
    </w:lvl>
    <w:lvl w:ilvl="4" w:tplc="45901062">
      <w:start w:val="1"/>
      <w:numFmt w:val="bullet"/>
      <w:lvlText w:val="o"/>
      <w:lvlJc w:val="left"/>
      <w:pPr>
        <w:ind w:left="3600" w:hanging="360"/>
      </w:pPr>
      <w:rPr>
        <w:rFonts w:hint="default" w:ascii="Courier New" w:hAnsi="Courier New"/>
      </w:rPr>
    </w:lvl>
    <w:lvl w:ilvl="5" w:tplc="C34A6BA2">
      <w:start w:val="1"/>
      <w:numFmt w:val="bullet"/>
      <w:lvlText w:val=""/>
      <w:lvlJc w:val="left"/>
      <w:pPr>
        <w:ind w:left="4320" w:hanging="360"/>
      </w:pPr>
      <w:rPr>
        <w:rFonts w:hint="default" w:ascii="Wingdings" w:hAnsi="Wingdings"/>
      </w:rPr>
    </w:lvl>
    <w:lvl w:ilvl="6" w:tplc="81F06C80">
      <w:start w:val="1"/>
      <w:numFmt w:val="bullet"/>
      <w:lvlText w:val=""/>
      <w:lvlJc w:val="left"/>
      <w:pPr>
        <w:ind w:left="5040" w:hanging="360"/>
      </w:pPr>
      <w:rPr>
        <w:rFonts w:hint="default" w:ascii="Symbol" w:hAnsi="Symbol"/>
      </w:rPr>
    </w:lvl>
    <w:lvl w:ilvl="7" w:tplc="0944B704">
      <w:start w:val="1"/>
      <w:numFmt w:val="bullet"/>
      <w:lvlText w:val="o"/>
      <w:lvlJc w:val="left"/>
      <w:pPr>
        <w:ind w:left="5760" w:hanging="360"/>
      </w:pPr>
      <w:rPr>
        <w:rFonts w:hint="default" w:ascii="Courier New" w:hAnsi="Courier New"/>
      </w:rPr>
    </w:lvl>
    <w:lvl w:ilvl="8" w:tplc="CD12AE3C">
      <w:start w:val="1"/>
      <w:numFmt w:val="bullet"/>
      <w:lvlText w:val=""/>
      <w:lvlJc w:val="left"/>
      <w:pPr>
        <w:ind w:left="6480" w:hanging="360"/>
      </w:pPr>
      <w:rPr>
        <w:rFonts w:hint="default" w:ascii="Wingdings" w:hAnsi="Wingdings"/>
      </w:rPr>
    </w:lvl>
  </w:abstractNum>
  <w:abstractNum w:abstractNumId="7" w15:restartNumberingAfterBreak="0">
    <w:nsid w:val="54DF94E8"/>
    <w:multiLevelType w:val="hybridMultilevel"/>
    <w:tmpl w:val="FFFFFFFF"/>
    <w:lvl w:ilvl="0" w:tplc="B16298B8">
      <w:start w:val="1"/>
      <w:numFmt w:val="bullet"/>
      <w:lvlText w:val=""/>
      <w:lvlJc w:val="left"/>
      <w:pPr>
        <w:ind w:left="720" w:hanging="360"/>
      </w:pPr>
      <w:rPr>
        <w:rFonts w:hint="default" w:ascii="Symbol" w:hAnsi="Symbol"/>
      </w:rPr>
    </w:lvl>
    <w:lvl w:ilvl="1" w:tplc="6F9E5920">
      <w:start w:val="1"/>
      <w:numFmt w:val="bullet"/>
      <w:lvlText w:val="o"/>
      <w:lvlJc w:val="left"/>
      <w:pPr>
        <w:ind w:left="1440" w:hanging="360"/>
      </w:pPr>
      <w:rPr>
        <w:rFonts w:hint="default" w:ascii="Courier New" w:hAnsi="Courier New"/>
      </w:rPr>
    </w:lvl>
    <w:lvl w:ilvl="2" w:tplc="9A8EEA7C">
      <w:start w:val="1"/>
      <w:numFmt w:val="bullet"/>
      <w:lvlText w:val=""/>
      <w:lvlJc w:val="left"/>
      <w:pPr>
        <w:ind w:left="2160" w:hanging="360"/>
      </w:pPr>
      <w:rPr>
        <w:rFonts w:hint="default" w:ascii="Wingdings" w:hAnsi="Wingdings"/>
      </w:rPr>
    </w:lvl>
    <w:lvl w:ilvl="3" w:tplc="1A9066C2">
      <w:start w:val="1"/>
      <w:numFmt w:val="bullet"/>
      <w:lvlText w:val=""/>
      <w:lvlJc w:val="left"/>
      <w:pPr>
        <w:ind w:left="2880" w:hanging="360"/>
      </w:pPr>
      <w:rPr>
        <w:rFonts w:hint="default" w:ascii="Symbol" w:hAnsi="Symbol"/>
      </w:rPr>
    </w:lvl>
    <w:lvl w:ilvl="4" w:tplc="91E0B850">
      <w:start w:val="1"/>
      <w:numFmt w:val="bullet"/>
      <w:lvlText w:val="o"/>
      <w:lvlJc w:val="left"/>
      <w:pPr>
        <w:ind w:left="3600" w:hanging="360"/>
      </w:pPr>
      <w:rPr>
        <w:rFonts w:hint="default" w:ascii="Courier New" w:hAnsi="Courier New"/>
      </w:rPr>
    </w:lvl>
    <w:lvl w:ilvl="5" w:tplc="50C616D2">
      <w:start w:val="1"/>
      <w:numFmt w:val="bullet"/>
      <w:lvlText w:val=""/>
      <w:lvlJc w:val="left"/>
      <w:pPr>
        <w:ind w:left="4320" w:hanging="360"/>
      </w:pPr>
      <w:rPr>
        <w:rFonts w:hint="default" w:ascii="Wingdings" w:hAnsi="Wingdings"/>
      </w:rPr>
    </w:lvl>
    <w:lvl w:ilvl="6" w:tplc="FC52607E">
      <w:start w:val="1"/>
      <w:numFmt w:val="bullet"/>
      <w:lvlText w:val=""/>
      <w:lvlJc w:val="left"/>
      <w:pPr>
        <w:ind w:left="5040" w:hanging="360"/>
      </w:pPr>
      <w:rPr>
        <w:rFonts w:hint="default" w:ascii="Symbol" w:hAnsi="Symbol"/>
      </w:rPr>
    </w:lvl>
    <w:lvl w:ilvl="7" w:tplc="2BC8EBD6">
      <w:start w:val="1"/>
      <w:numFmt w:val="bullet"/>
      <w:lvlText w:val="o"/>
      <w:lvlJc w:val="left"/>
      <w:pPr>
        <w:ind w:left="5760" w:hanging="360"/>
      </w:pPr>
      <w:rPr>
        <w:rFonts w:hint="default" w:ascii="Courier New" w:hAnsi="Courier New"/>
      </w:rPr>
    </w:lvl>
    <w:lvl w:ilvl="8" w:tplc="2736A078">
      <w:start w:val="1"/>
      <w:numFmt w:val="bullet"/>
      <w:lvlText w:val=""/>
      <w:lvlJc w:val="left"/>
      <w:pPr>
        <w:ind w:left="6480" w:hanging="360"/>
      </w:pPr>
      <w:rPr>
        <w:rFonts w:hint="default" w:ascii="Wingdings" w:hAnsi="Wingdings"/>
      </w:rPr>
    </w:lvl>
  </w:abstractNum>
  <w:abstractNum w:abstractNumId="8" w15:restartNumberingAfterBreak="0">
    <w:nsid w:val="570E7FD0"/>
    <w:multiLevelType w:val="hybridMultilevel"/>
    <w:tmpl w:val="598819B0"/>
    <w:lvl w:ilvl="0" w:tplc="E5708592">
      <w:start w:val="1"/>
      <w:numFmt w:val="bullet"/>
      <w:lvlText w:val="•"/>
      <w:lvlJc w:val="left"/>
      <w:pPr>
        <w:ind w:left="720" w:hanging="360"/>
      </w:pPr>
    </w:lvl>
    <w:lvl w:ilvl="1" w:tplc="A126AA1C">
      <w:numFmt w:val="decimal"/>
      <w:lvlText w:val=""/>
      <w:lvlJc w:val="left"/>
    </w:lvl>
    <w:lvl w:ilvl="2" w:tplc="748CB10E">
      <w:numFmt w:val="decimal"/>
      <w:lvlText w:val=""/>
      <w:lvlJc w:val="left"/>
    </w:lvl>
    <w:lvl w:ilvl="3" w:tplc="D6004CAA">
      <w:numFmt w:val="decimal"/>
      <w:lvlText w:val=""/>
      <w:lvlJc w:val="left"/>
    </w:lvl>
    <w:lvl w:ilvl="4" w:tplc="AC26BF26">
      <w:numFmt w:val="decimal"/>
      <w:lvlText w:val=""/>
      <w:lvlJc w:val="left"/>
    </w:lvl>
    <w:lvl w:ilvl="5" w:tplc="A4828474">
      <w:numFmt w:val="decimal"/>
      <w:lvlText w:val=""/>
      <w:lvlJc w:val="left"/>
    </w:lvl>
    <w:lvl w:ilvl="6" w:tplc="D924F3CC">
      <w:numFmt w:val="decimal"/>
      <w:lvlText w:val=""/>
      <w:lvlJc w:val="left"/>
    </w:lvl>
    <w:lvl w:ilvl="7" w:tplc="90189196">
      <w:numFmt w:val="decimal"/>
      <w:lvlText w:val=""/>
      <w:lvlJc w:val="left"/>
    </w:lvl>
    <w:lvl w:ilvl="8" w:tplc="99F02C7A">
      <w:numFmt w:val="decimal"/>
      <w:lvlText w:val=""/>
      <w:lvlJc w:val="left"/>
    </w:lvl>
  </w:abstractNum>
  <w:abstractNum w:abstractNumId="9" w15:restartNumberingAfterBreak="0">
    <w:nsid w:val="59C4034D"/>
    <w:multiLevelType w:val="hybridMultilevel"/>
    <w:tmpl w:val="B5C49E40"/>
    <w:lvl w:ilvl="0" w:tplc="63CA9C76">
      <w:start w:val="1"/>
      <w:numFmt w:val="bullet"/>
      <w:lvlText w:val="•"/>
      <w:lvlJc w:val="left"/>
      <w:pPr>
        <w:ind w:left="720" w:hanging="360"/>
      </w:pPr>
    </w:lvl>
    <w:lvl w:ilvl="1" w:tplc="D3E8E160">
      <w:numFmt w:val="decimal"/>
      <w:lvlText w:val=""/>
      <w:lvlJc w:val="left"/>
    </w:lvl>
    <w:lvl w:ilvl="2" w:tplc="A06AB054">
      <w:numFmt w:val="decimal"/>
      <w:lvlText w:val=""/>
      <w:lvlJc w:val="left"/>
    </w:lvl>
    <w:lvl w:ilvl="3" w:tplc="308E2F16">
      <w:numFmt w:val="decimal"/>
      <w:lvlText w:val=""/>
      <w:lvlJc w:val="left"/>
    </w:lvl>
    <w:lvl w:ilvl="4" w:tplc="E182D4E4">
      <w:numFmt w:val="decimal"/>
      <w:lvlText w:val=""/>
      <w:lvlJc w:val="left"/>
    </w:lvl>
    <w:lvl w:ilvl="5" w:tplc="E8E8A466">
      <w:numFmt w:val="decimal"/>
      <w:lvlText w:val=""/>
      <w:lvlJc w:val="left"/>
    </w:lvl>
    <w:lvl w:ilvl="6" w:tplc="6CD6C7A4">
      <w:numFmt w:val="decimal"/>
      <w:lvlText w:val=""/>
      <w:lvlJc w:val="left"/>
    </w:lvl>
    <w:lvl w:ilvl="7" w:tplc="58C28EC0">
      <w:numFmt w:val="decimal"/>
      <w:lvlText w:val=""/>
      <w:lvlJc w:val="left"/>
    </w:lvl>
    <w:lvl w:ilvl="8" w:tplc="CDC69AC2">
      <w:numFmt w:val="decimal"/>
      <w:lvlText w:val=""/>
      <w:lvlJc w:val="left"/>
    </w:lvl>
  </w:abstractNum>
  <w:abstractNum w:abstractNumId="10" w15:restartNumberingAfterBreak="0">
    <w:nsid w:val="5BBF0C79"/>
    <w:multiLevelType w:val="hybridMultilevel"/>
    <w:tmpl w:val="FFFFFFFF"/>
    <w:lvl w:ilvl="0" w:tplc="634A9D68">
      <w:start w:val="1"/>
      <w:numFmt w:val="bullet"/>
      <w:lvlText w:val=""/>
      <w:lvlJc w:val="left"/>
      <w:pPr>
        <w:ind w:left="720" w:hanging="360"/>
      </w:pPr>
      <w:rPr>
        <w:rFonts w:hint="default" w:ascii="Symbol" w:hAnsi="Symbol"/>
      </w:rPr>
    </w:lvl>
    <w:lvl w:ilvl="1" w:tplc="1AFED876">
      <w:start w:val="1"/>
      <w:numFmt w:val="bullet"/>
      <w:lvlText w:val="o"/>
      <w:lvlJc w:val="left"/>
      <w:pPr>
        <w:ind w:left="1440" w:hanging="360"/>
      </w:pPr>
      <w:rPr>
        <w:rFonts w:hint="default" w:ascii="Courier New" w:hAnsi="Courier New"/>
      </w:rPr>
    </w:lvl>
    <w:lvl w:ilvl="2" w:tplc="AE36D03C">
      <w:start w:val="1"/>
      <w:numFmt w:val="bullet"/>
      <w:lvlText w:val=""/>
      <w:lvlJc w:val="left"/>
      <w:pPr>
        <w:ind w:left="2160" w:hanging="360"/>
      </w:pPr>
      <w:rPr>
        <w:rFonts w:hint="default" w:ascii="Wingdings" w:hAnsi="Wingdings"/>
      </w:rPr>
    </w:lvl>
    <w:lvl w:ilvl="3" w:tplc="2510357E">
      <w:start w:val="1"/>
      <w:numFmt w:val="bullet"/>
      <w:lvlText w:val=""/>
      <w:lvlJc w:val="left"/>
      <w:pPr>
        <w:ind w:left="2880" w:hanging="360"/>
      </w:pPr>
      <w:rPr>
        <w:rFonts w:hint="default" w:ascii="Symbol" w:hAnsi="Symbol"/>
      </w:rPr>
    </w:lvl>
    <w:lvl w:ilvl="4" w:tplc="88884A00">
      <w:start w:val="1"/>
      <w:numFmt w:val="bullet"/>
      <w:lvlText w:val="o"/>
      <w:lvlJc w:val="left"/>
      <w:pPr>
        <w:ind w:left="3600" w:hanging="360"/>
      </w:pPr>
      <w:rPr>
        <w:rFonts w:hint="default" w:ascii="Courier New" w:hAnsi="Courier New"/>
      </w:rPr>
    </w:lvl>
    <w:lvl w:ilvl="5" w:tplc="7746436A">
      <w:start w:val="1"/>
      <w:numFmt w:val="bullet"/>
      <w:lvlText w:val=""/>
      <w:lvlJc w:val="left"/>
      <w:pPr>
        <w:ind w:left="4320" w:hanging="360"/>
      </w:pPr>
      <w:rPr>
        <w:rFonts w:hint="default" w:ascii="Wingdings" w:hAnsi="Wingdings"/>
      </w:rPr>
    </w:lvl>
    <w:lvl w:ilvl="6" w:tplc="CFC2DC4C">
      <w:start w:val="1"/>
      <w:numFmt w:val="bullet"/>
      <w:lvlText w:val=""/>
      <w:lvlJc w:val="left"/>
      <w:pPr>
        <w:ind w:left="5040" w:hanging="360"/>
      </w:pPr>
      <w:rPr>
        <w:rFonts w:hint="default" w:ascii="Symbol" w:hAnsi="Symbol"/>
      </w:rPr>
    </w:lvl>
    <w:lvl w:ilvl="7" w:tplc="D17AE51E">
      <w:start w:val="1"/>
      <w:numFmt w:val="bullet"/>
      <w:lvlText w:val="o"/>
      <w:lvlJc w:val="left"/>
      <w:pPr>
        <w:ind w:left="5760" w:hanging="360"/>
      </w:pPr>
      <w:rPr>
        <w:rFonts w:hint="default" w:ascii="Courier New" w:hAnsi="Courier New"/>
      </w:rPr>
    </w:lvl>
    <w:lvl w:ilvl="8" w:tplc="4998AC00">
      <w:start w:val="1"/>
      <w:numFmt w:val="bullet"/>
      <w:lvlText w:val=""/>
      <w:lvlJc w:val="left"/>
      <w:pPr>
        <w:ind w:left="6480" w:hanging="360"/>
      </w:pPr>
      <w:rPr>
        <w:rFonts w:hint="default" w:ascii="Wingdings" w:hAnsi="Wingdings"/>
      </w:rPr>
    </w:lvl>
  </w:abstractNum>
  <w:abstractNum w:abstractNumId="11" w15:restartNumberingAfterBreak="0">
    <w:nsid w:val="5E2B7CE8"/>
    <w:multiLevelType w:val="hybridMultilevel"/>
    <w:tmpl w:val="FFFFFFFF"/>
    <w:lvl w:ilvl="0" w:tplc="92C0729A">
      <w:start w:val="1"/>
      <w:numFmt w:val="bullet"/>
      <w:lvlText w:val=""/>
      <w:lvlJc w:val="left"/>
      <w:pPr>
        <w:ind w:left="360" w:hanging="360"/>
      </w:pPr>
      <w:rPr>
        <w:rFonts w:hint="default" w:ascii="Symbol" w:hAnsi="Symbol"/>
      </w:rPr>
    </w:lvl>
    <w:lvl w:ilvl="1" w:tplc="06462736">
      <w:start w:val="1"/>
      <w:numFmt w:val="bullet"/>
      <w:lvlText w:val="o"/>
      <w:lvlJc w:val="left"/>
      <w:pPr>
        <w:ind w:left="1080" w:hanging="360"/>
      </w:pPr>
      <w:rPr>
        <w:rFonts w:hint="default" w:ascii="Courier New" w:hAnsi="Courier New"/>
      </w:rPr>
    </w:lvl>
    <w:lvl w:ilvl="2" w:tplc="A46A0ACA">
      <w:start w:val="1"/>
      <w:numFmt w:val="bullet"/>
      <w:lvlText w:val=""/>
      <w:lvlJc w:val="left"/>
      <w:pPr>
        <w:ind w:left="1800" w:hanging="360"/>
      </w:pPr>
      <w:rPr>
        <w:rFonts w:hint="default" w:ascii="Wingdings" w:hAnsi="Wingdings"/>
      </w:rPr>
    </w:lvl>
    <w:lvl w:ilvl="3" w:tplc="4154BAC6">
      <w:start w:val="1"/>
      <w:numFmt w:val="bullet"/>
      <w:lvlText w:val=""/>
      <w:lvlJc w:val="left"/>
      <w:pPr>
        <w:ind w:left="2520" w:hanging="360"/>
      </w:pPr>
      <w:rPr>
        <w:rFonts w:hint="default" w:ascii="Symbol" w:hAnsi="Symbol"/>
      </w:rPr>
    </w:lvl>
    <w:lvl w:ilvl="4" w:tplc="CDD60062">
      <w:start w:val="1"/>
      <w:numFmt w:val="bullet"/>
      <w:lvlText w:val="o"/>
      <w:lvlJc w:val="left"/>
      <w:pPr>
        <w:ind w:left="3240" w:hanging="360"/>
      </w:pPr>
      <w:rPr>
        <w:rFonts w:hint="default" w:ascii="Courier New" w:hAnsi="Courier New"/>
      </w:rPr>
    </w:lvl>
    <w:lvl w:ilvl="5" w:tplc="283E1996">
      <w:start w:val="1"/>
      <w:numFmt w:val="bullet"/>
      <w:lvlText w:val=""/>
      <w:lvlJc w:val="left"/>
      <w:pPr>
        <w:ind w:left="3960" w:hanging="360"/>
      </w:pPr>
      <w:rPr>
        <w:rFonts w:hint="default" w:ascii="Wingdings" w:hAnsi="Wingdings"/>
      </w:rPr>
    </w:lvl>
    <w:lvl w:ilvl="6" w:tplc="F9B0903A">
      <w:start w:val="1"/>
      <w:numFmt w:val="bullet"/>
      <w:lvlText w:val=""/>
      <w:lvlJc w:val="left"/>
      <w:pPr>
        <w:ind w:left="4680" w:hanging="360"/>
      </w:pPr>
      <w:rPr>
        <w:rFonts w:hint="default" w:ascii="Symbol" w:hAnsi="Symbol"/>
      </w:rPr>
    </w:lvl>
    <w:lvl w:ilvl="7" w:tplc="A742402C">
      <w:start w:val="1"/>
      <w:numFmt w:val="bullet"/>
      <w:lvlText w:val="o"/>
      <w:lvlJc w:val="left"/>
      <w:pPr>
        <w:ind w:left="5400" w:hanging="360"/>
      </w:pPr>
      <w:rPr>
        <w:rFonts w:hint="default" w:ascii="Courier New" w:hAnsi="Courier New"/>
      </w:rPr>
    </w:lvl>
    <w:lvl w:ilvl="8" w:tplc="3398D99C">
      <w:start w:val="1"/>
      <w:numFmt w:val="bullet"/>
      <w:lvlText w:val=""/>
      <w:lvlJc w:val="left"/>
      <w:pPr>
        <w:ind w:left="6120" w:hanging="360"/>
      </w:pPr>
      <w:rPr>
        <w:rFonts w:hint="default" w:ascii="Wingdings" w:hAnsi="Wingdings"/>
      </w:rPr>
    </w:lvl>
  </w:abstractNum>
  <w:abstractNum w:abstractNumId="12" w15:restartNumberingAfterBreak="0">
    <w:nsid w:val="65BE4EAA"/>
    <w:multiLevelType w:val="hybridMultilevel"/>
    <w:tmpl w:val="96DE2FA4"/>
    <w:lvl w:ilvl="0" w:tplc="EDC07F28">
      <w:start w:val="1"/>
      <w:numFmt w:val="bullet"/>
      <w:lvlText w:val=""/>
      <w:lvlJc w:val="left"/>
      <w:pPr>
        <w:ind w:left="720" w:hanging="360"/>
      </w:pPr>
      <w:rPr>
        <w:rFonts w:hint="default" w:ascii="Symbol" w:hAnsi="Symbol"/>
      </w:rPr>
    </w:lvl>
    <w:lvl w:ilvl="1" w:tplc="819231A0">
      <w:start w:val="1"/>
      <w:numFmt w:val="bullet"/>
      <w:lvlText w:val="o"/>
      <w:lvlJc w:val="left"/>
      <w:pPr>
        <w:ind w:left="1440" w:hanging="360"/>
      </w:pPr>
      <w:rPr>
        <w:rFonts w:hint="default" w:ascii="Courier New" w:hAnsi="Courier New"/>
      </w:rPr>
    </w:lvl>
    <w:lvl w:ilvl="2" w:tplc="17125C72">
      <w:start w:val="1"/>
      <w:numFmt w:val="bullet"/>
      <w:lvlText w:val=""/>
      <w:lvlJc w:val="left"/>
      <w:pPr>
        <w:ind w:left="2160" w:hanging="360"/>
      </w:pPr>
      <w:rPr>
        <w:rFonts w:hint="default" w:ascii="Wingdings" w:hAnsi="Wingdings"/>
      </w:rPr>
    </w:lvl>
    <w:lvl w:ilvl="3" w:tplc="DAFA4AB4">
      <w:start w:val="1"/>
      <w:numFmt w:val="bullet"/>
      <w:lvlText w:val=""/>
      <w:lvlJc w:val="left"/>
      <w:pPr>
        <w:ind w:left="2880" w:hanging="360"/>
      </w:pPr>
      <w:rPr>
        <w:rFonts w:hint="default" w:ascii="Symbol" w:hAnsi="Symbol"/>
      </w:rPr>
    </w:lvl>
    <w:lvl w:ilvl="4" w:tplc="430229CE">
      <w:start w:val="1"/>
      <w:numFmt w:val="bullet"/>
      <w:lvlText w:val="o"/>
      <w:lvlJc w:val="left"/>
      <w:pPr>
        <w:ind w:left="3600" w:hanging="360"/>
      </w:pPr>
      <w:rPr>
        <w:rFonts w:hint="default" w:ascii="Courier New" w:hAnsi="Courier New"/>
      </w:rPr>
    </w:lvl>
    <w:lvl w:ilvl="5" w:tplc="433A90A4">
      <w:start w:val="1"/>
      <w:numFmt w:val="bullet"/>
      <w:lvlText w:val=""/>
      <w:lvlJc w:val="left"/>
      <w:pPr>
        <w:ind w:left="4320" w:hanging="360"/>
      </w:pPr>
      <w:rPr>
        <w:rFonts w:hint="default" w:ascii="Wingdings" w:hAnsi="Wingdings"/>
      </w:rPr>
    </w:lvl>
    <w:lvl w:ilvl="6" w:tplc="8892E984">
      <w:start w:val="1"/>
      <w:numFmt w:val="bullet"/>
      <w:lvlText w:val=""/>
      <w:lvlJc w:val="left"/>
      <w:pPr>
        <w:ind w:left="5040" w:hanging="360"/>
      </w:pPr>
      <w:rPr>
        <w:rFonts w:hint="default" w:ascii="Symbol" w:hAnsi="Symbol"/>
      </w:rPr>
    </w:lvl>
    <w:lvl w:ilvl="7" w:tplc="11B48A40">
      <w:start w:val="1"/>
      <w:numFmt w:val="bullet"/>
      <w:lvlText w:val="o"/>
      <w:lvlJc w:val="left"/>
      <w:pPr>
        <w:ind w:left="5760" w:hanging="360"/>
      </w:pPr>
      <w:rPr>
        <w:rFonts w:hint="default" w:ascii="Courier New" w:hAnsi="Courier New"/>
      </w:rPr>
    </w:lvl>
    <w:lvl w:ilvl="8" w:tplc="40D47E46">
      <w:start w:val="1"/>
      <w:numFmt w:val="bullet"/>
      <w:lvlText w:val=""/>
      <w:lvlJc w:val="left"/>
      <w:pPr>
        <w:ind w:left="6480" w:hanging="360"/>
      </w:pPr>
      <w:rPr>
        <w:rFonts w:hint="default" w:ascii="Wingdings" w:hAnsi="Wingdings"/>
      </w:rPr>
    </w:lvl>
  </w:abstractNum>
  <w:abstractNum w:abstractNumId="13" w15:restartNumberingAfterBreak="0">
    <w:nsid w:val="6971A7E1"/>
    <w:multiLevelType w:val="hybridMultilevel"/>
    <w:tmpl w:val="31923DC4"/>
    <w:lvl w:ilvl="0" w:tplc="10E804CC">
      <w:start w:val="1"/>
      <w:numFmt w:val="decimal"/>
      <w:lvlText w:val="%1)"/>
      <w:lvlJc w:val="left"/>
      <w:pPr>
        <w:ind w:left="720" w:hanging="360"/>
      </w:pPr>
    </w:lvl>
    <w:lvl w:ilvl="1" w:tplc="43E87B66">
      <w:start w:val="1"/>
      <w:numFmt w:val="lowerLetter"/>
      <w:lvlText w:val="%2."/>
      <w:lvlJc w:val="left"/>
      <w:pPr>
        <w:ind w:left="1440" w:hanging="360"/>
      </w:pPr>
    </w:lvl>
    <w:lvl w:ilvl="2" w:tplc="7FA666CC">
      <w:start w:val="1"/>
      <w:numFmt w:val="lowerRoman"/>
      <w:lvlText w:val="%3."/>
      <w:lvlJc w:val="right"/>
      <w:pPr>
        <w:ind w:left="2160" w:hanging="180"/>
      </w:pPr>
    </w:lvl>
    <w:lvl w:ilvl="3" w:tplc="04FA496E">
      <w:start w:val="1"/>
      <w:numFmt w:val="decimal"/>
      <w:lvlText w:val="%4."/>
      <w:lvlJc w:val="left"/>
      <w:pPr>
        <w:ind w:left="2880" w:hanging="360"/>
      </w:pPr>
    </w:lvl>
    <w:lvl w:ilvl="4" w:tplc="5ED81544">
      <w:start w:val="1"/>
      <w:numFmt w:val="lowerLetter"/>
      <w:lvlText w:val="%5."/>
      <w:lvlJc w:val="left"/>
      <w:pPr>
        <w:ind w:left="3600" w:hanging="360"/>
      </w:pPr>
    </w:lvl>
    <w:lvl w:ilvl="5" w:tplc="1C786C86">
      <w:start w:val="1"/>
      <w:numFmt w:val="lowerRoman"/>
      <w:lvlText w:val="%6."/>
      <w:lvlJc w:val="right"/>
      <w:pPr>
        <w:ind w:left="4320" w:hanging="180"/>
      </w:pPr>
    </w:lvl>
    <w:lvl w:ilvl="6" w:tplc="E8547C84">
      <w:start w:val="1"/>
      <w:numFmt w:val="decimal"/>
      <w:lvlText w:val="%7."/>
      <w:lvlJc w:val="left"/>
      <w:pPr>
        <w:ind w:left="5040" w:hanging="360"/>
      </w:pPr>
    </w:lvl>
    <w:lvl w:ilvl="7" w:tplc="3044F2F6">
      <w:start w:val="1"/>
      <w:numFmt w:val="lowerLetter"/>
      <w:lvlText w:val="%8."/>
      <w:lvlJc w:val="left"/>
      <w:pPr>
        <w:ind w:left="5760" w:hanging="360"/>
      </w:pPr>
    </w:lvl>
    <w:lvl w:ilvl="8" w:tplc="7AFE05D8">
      <w:start w:val="1"/>
      <w:numFmt w:val="lowerRoman"/>
      <w:lvlText w:val="%9."/>
      <w:lvlJc w:val="right"/>
      <w:pPr>
        <w:ind w:left="6480" w:hanging="180"/>
      </w:pPr>
    </w:lvl>
  </w:abstractNum>
  <w:abstractNum w:abstractNumId="14" w15:restartNumberingAfterBreak="0">
    <w:nsid w:val="721D0469"/>
    <w:multiLevelType w:val="hybridMultilevel"/>
    <w:tmpl w:val="B018F7C0"/>
    <w:lvl w:ilvl="0" w:tplc="1B2A5C20">
      <w:start w:val="1"/>
      <w:numFmt w:val="decimal"/>
      <w:lvlText w:val="%1."/>
      <w:lvlJc w:val="left"/>
      <w:pPr>
        <w:tabs>
          <w:tab w:val="num" w:pos="720"/>
        </w:tabs>
        <w:ind w:left="720" w:hanging="360"/>
      </w:pPr>
    </w:lvl>
    <w:lvl w:ilvl="1" w:tplc="AC84F4E6" w:tentative="1">
      <w:start w:val="1"/>
      <w:numFmt w:val="decimal"/>
      <w:lvlText w:val="%2."/>
      <w:lvlJc w:val="left"/>
      <w:pPr>
        <w:tabs>
          <w:tab w:val="num" w:pos="1440"/>
        </w:tabs>
        <w:ind w:left="1440" w:hanging="360"/>
      </w:pPr>
    </w:lvl>
    <w:lvl w:ilvl="2" w:tplc="BD0E5024" w:tentative="1">
      <w:start w:val="1"/>
      <w:numFmt w:val="decimal"/>
      <w:lvlText w:val="%3."/>
      <w:lvlJc w:val="left"/>
      <w:pPr>
        <w:tabs>
          <w:tab w:val="num" w:pos="2160"/>
        </w:tabs>
        <w:ind w:left="2160" w:hanging="360"/>
      </w:pPr>
    </w:lvl>
    <w:lvl w:ilvl="3" w:tplc="D1B48EDE" w:tentative="1">
      <w:start w:val="1"/>
      <w:numFmt w:val="decimal"/>
      <w:lvlText w:val="%4."/>
      <w:lvlJc w:val="left"/>
      <w:pPr>
        <w:tabs>
          <w:tab w:val="num" w:pos="2880"/>
        </w:tabs>
        <w:ind w:left="2880" w:hanging="360"/>
      </w:pPr>
    </w:lvl>
    <w:lvl w:ilvl="4" w:tplc="4CBE6D04" w:tentative="1">
      <w:start w:val="1"/>
      <w:numFmt w:val="decimal"/>
      <w:lvlText w:val="%5."/>
      <w:lvlJc w:val="left"/>
      <w:pPr>
        <w:tabs>
          <w:tab w:val="num" w:pos="3600"/>
        </w:tabs>
        <w:ind w:left="3600" w:hanging="360"/>
      </w:pPr>
    </w:lvl>
    <w:lvl w:ilvl="5" w:tplc="CCD822CE" w:tentative="1">
      <w:start w:val="1"/>
      <w:numFmt w:val="decimal"/>
      <w:lvlText w:val="%6."/>
      <w:lvlJc w:val="left"/>
      <w:pPr>
        <w:tabs>
          <w:tab w:val="num" w:pos="4320"/>
        </w:tabs>
        <w:ind w:left="4320" w:hanging="360"/>
      </w:pPr>
    </w:lvl>
    <w:lvl w:ilvl="6" w:tplc="9A5EA84A" w:tentative="1">
      <w:start w:val="1"/>
      <w:numFmt w:val="decimal"/>
      <w:lvlText w:val="%7."/>
      <w:lvlJc w:val="left"/>
      <w:pPr>
        <w:tabs>
          <w:tab w:val="num" w:pos="5040"/>
        </w:tabs>
        <w:ind w:left="5040" w:hanging="360"/>
      </w:pPr>
    </w:lvl>
    <w:lvl w:ilvl="7" w:tplc="B8484716" w:tentative="1">
      <w:start w:val="1"/>
      <w:numFmt w:val="decimal"/>
      <w:lvlText w:val="%8."/>
      <w:lvlJc w:val="left"/>
      <w:pPr>
        <w:tabs>
          <w:tab w:val="num" w:pos="5760"/>
        </w:tabs>
        <w:ind w:left="5760" w:hanging="360"/>
      </w:pPr>
    </w:lvl>
    <w:lvl w:ilvl="8" w:tplc="67800CEA" w:tentative="1">
      <w:start w:val="1"/>
      <w:numFmt w:val="decimal"/>
      <w:lvlText w:val="%9."/>
      <w:lvlJc w:val="left"/>
      <w:pPr>
        <w:tabs>
          <w:tab w:val="num" w:pos="6480"/>
        </w:tabs>
        <w:ind w:left="6480" w:hanging="360"/>
      </w:pPr>
    </w:lvl>
  </w:abstractNum>
  <w:num w:numId="1" w16cid:durableId="1227689650">
    <w:abstractNumId w:val="12"/>
  </w:num>
  <w:num w:numId="2" w16cid:durableId="172453750">
    <w:abstractNumId w:val="3"/>
  </w:num>
  <w:num w:numId="3" w16cid:durableId="263417380">
    <w:abstractNumId w:val="13"/>
  </w:num>
  <w:num w:numId="4" w16cid:durableId="1704361653">
    <w:abstractNumId w:val="7"/>
  </w:num>
  <w:num w:numId="5" w16cid:durableId="1391802553">
    <w:abstractNumId w:val="6"/>
  </w:num>
  <w:num w:numId="6" w16cid:durableId="1553152592">
    <w:abstractNumId w:val="10"/>
  </w:num>
  <w:num w:numId="7" w16cid:durableId="126314482">
    <w:abstractNumId w:val="11"/>
  </w:num>
  <w:num w:numId="8" w16cid:durableId="1056002949">
    <w:abstractNumId w:val="1"/>
    <w:lvlOverride w:ilvl="0">
      <w:startOverride w:val="1"/>
    </w:lvlOverride>
  </w:num>
  <w:num w:numId="9" w16cid:durableId="340859315">
    <w:abstractNumId w:val="8"/>
    <w:lvlOverride w:ilvl="0">
      <w:startOverride w:val="1"/>
    </w:lvlOverride>
  </w:num>
  <w:num w:numId="10" w16cid:durableId="1847282570">
    <w:abstractNumId w:val="14"/>
  </w:num>
  <w:num w:numId="11" w16cid:durableId="171190490">
    <w:abstractNumId w:val="4"/>
  </w:num>
  <w:num w:numId="12" w16cid:durableId="1716273742">
    <w:abstractNumId w:val="9"/>
    <w:lvlOverride w:ilvl="0">
      <w:startOverride w:val="1"/>
    </w:lvlOverride>
  </w:num>
  <w:num w:numId="13" w16cid:durableId="1792900652">
    <w:abstractNumId w:val="5"/>
  </w:num>
  <w:num w:numId="14" w16cid:durableId="2066945751">
    <w:abstractNumId w:val="2"/>
  </w:num>
  <w:num w:numId="15" w16cid:durableId="527645393">
    <w:abstractNumId w:val="0"/>
  </w:num>
  <w:num w:numId="16" w16cid:durableId="45798890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cholas Widmyer NACHC">
    <w15:presenceInfo w15:providerId="AD" w15:userId="S::NWidmyer@nachc.com::baf1afd6-14a0-4a25-a220-b2402cd281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D5E"/>
    <w:rsid w:val="00000827"/>
    <w:rsid w:val="00001161"/>
    <w:rsid w:val="00002D4F"/>
    <w:rsid w:val="000039BC"/>
    <w:rsid w:val="00003B70"/>
    <w:rsid w:val="000040FF"/>
    <w:rsid w:val="000042D4"/>
    <w:rsid w:val="00004682"/>
    <w:rsid w:val="00004BB5"/>
    <w:rsid w:val="00004E25"/>
    <w:rsid w:val="00004FE9"/>
    <w:rsid w:val="00005321"/>
    <w:rsid w:val="0000553C"/>
    <w:rsid w:val="00005842"/>
    <w:rsid w:val="00005CCE"/>
    <w:rsid w:val="00006BA1"/>
    <w:rsid w:val="00006E10"/>
    <w:rsid w:val="000074A7"/>
    <w:rsid w:val="00007976"/>
    <w:rsid w:val="000102AA"/>
    <w:rsid w:val="00010A5A"/>
    <w:rsid w:val="000124B5"/>
    <w:rsid w:val="00015403"/>
    <w:rsid w:val="0001551A"/>
    <w:rsid w:val="00016219"/>
    <w:rsid w:val="00016802"/>
    <w:rsid w:val="000168C8"/>
    <w:rsid w:val="000168EC"/>
    <w:rsid w:val="00017397"/>
    <w:rsid w:val="000174E1"/>
    <w:rsid w:val="000178A8"/>
    <w:rsid w:val="00017912"/>
    <w:rsid w:val="00017B4D"/>
    <w:rsid w:val="00017E90"/>
    <w:rsid w:val="00020C0B"/>
    <w:rsid w:val="00022438"/>
    <w:rsid w:val="000233EC"/>
    <w:rsid w:val="00023D4D"/>
    <w:rsid w:val="00023EA5"/>
    <w:rsid w:val="0002432C"/>
    <w:rsid w:val="0002456E"/>
    <w:rsid w:val="00025715"/>
    <w:rsid w:val="000259C0"/>
    <w:rsid w:val="00025A04"/>
    <w:rsid w:val="000262BD"/>
    <w:rsid w:val="000263DB"/>
    <w:rsid w:val="0002732D"/>
    <w:rsid w:val="00030590"/>
    <w:rsid w:val="0003060A"/>
    <w:rsid w:val="00030AC9"/>
    <w:rsid w:val="0003143D"/>
    <w:rsid w:val="00031D4E"/>
    <w:rsid w:val="00032927"/>
    <w:rsid w:val="0003306D"/>
    <w:rsid w:val="00034A00"/>
    <w:rsid w:val="000359E5"/>
    <w:rsid w:val="000365C4"/>
    <w:rsid w:val="00036746"/>
    <w:rsid w:val="00036C76"/>
    <w:rsid w:val="00036DD0"/>
    <w:rsid w:val="00037576"/>
    <w:rsid w:val="00037CDF"/>
    <w:rsid w:val="00040F64"/>
    <w:rsid w:val="000411A3"/>
    <w:rsid w:val="00041D58"/>
    <w:rsid w:val="000425A5"/>
    <w:rsid w:val="00042A86"/>
    <w:rsid w:val="00042C96"/>
    <w:rsid w:val="00043453"/>
    <w:rsid w:val="0004422F"/>
    <w:rsid w:val="00044ABA"/>
    <w:rsid w:val="00046052"/>
    <w:rsid w:val="000466B4"/>
    <w:rsid w:val="00046C9C"/>
    <w:rsid w:val="000470EA"/>
    <w:rsid w:val="0004731A"/>
    <w:rsid w:val="00047B41"/>
    <w:rsid w:val="00051926"/>
    <w:rsid w:val="00051DA4"/>
    <w:rsid w:val="000532D2"/>
    <w:rsid w:val="00053435"/>
    <w:rsid w:val="00053AA3"/>
    <w:rsid w:val="00054287"/>
    <w:rsid w:val="00054878"/>
    <w:rsid w:val="00055481"/>
    <w:rsid w:val="00055B31"/>
    <w:rsid w:val="000560F0"/>
    <w:rsid w:val="00056454"/>
    <w:rsid w:val="000579C6"/>
    <w:rsid w:val="00057E90"/>
    <w:rsid w:val="00060065"/>
    <w:rsid w:val="000605C4"/>
    <w:rsid w:val="000608A2"/>
    <w:rsid w:val="00060940"/>
    <w:rsid w:val="00060FE0"/>
    <w:rsid w:val="00061A71"/>
    <w:rsid w:val="00062D99"/>
    <w:rsid w:val="00062DB4"/>
    <w:rsid w:val="00064581"/>
    <w:rsid w:val="00064A24"/>
    <w:rsid w:val="00064EDE"/>
    <w:rsid w:val="0006565A"/>
    <w:rsid w:val="00066046"/>
    <w:rsid w:val="0006662E"/>
    <w:rsid w:val="0006671B"/>
    <w:rsid w:val="00066996"/>
    <w:rsid w:val="00066E6C"/>
    <w:rsid w:val="0006711D"/>
    <w:rsid w:val="00067B6B"/>
    <w:rsid w:val="00067CAB"/>
    <w:rsid w:val="0007009A"/>
    <w:rsid w:val="00070203"/>
    <w:rsid w:val="000708A7"/>
    <w:rsid w:val="0007277F"/>
    <w:rsid w:val="000746B9"/>
    <w:rsid w:val="00075579"/>
    <w:rsid w:val="00075605"/>
    <w:rsid w:val="00075ABB"/>
    <w:rsid w:val="00077290"/>
    <w:rsid w:val="00077D4C"/>
    <w:rsid w:val="000800FA"/>
    <w:rsid w:val="0008177F"/>
    <w:rsid w:val="00082AF1"/>
    <w:rsid w:val="00084149"/>
    <w:rsid w:val="00084367"/>
    <w:rsid w:val="00085B4D"/>
    <w:rsid w:val="00085E87"/>
    <w:rsid w:val="0008610C"/>
    <w:rsid w:val="000867D8"/>
    <w:rsid w:val="000867DC"/>
    <w:rsid w:val="00087538"/>
    <w:rsid w:val="00087B3A"/>
    <w:rsid w:val="00087C6C"/>
    <w:rsid w:val="00087C8C"/>
    <w:rsid w:val="00090620"/>
    <w:rsid w:val="00090886"/>
    <w:rsid w:val="000915EC"/>
    <w:rsid w:val="00091722"/>
    <w:rsid w:val="00091BD5"/>
    <w:rsid w:val="000922B4"/>
    <w:rsid w:val="0009241F"/>
    <w:rsid w:val="000929F1"/>
    <w:rsid w:val="00092C67"/>
    <w:rsid w:val="00093242"/>
    <w:rsid w:val="00093276"/>
    <w:rsid w:val="00093884"/>
    <w:rsid w:val="00095138"/>
    <w:rsid w:val="00095D50"/>
    <w:rsid w:val="00096870"/>
    <w:rsid w:val="00096BC5"/>
    <w:rsid w:val="00097426"/>
    <w:rsid w:val="000A0402"/>
    <w:rsid w:val="000A0439"/>
    <w:rsid w:val="000A0B6F"/>
    <w:rsid w:val="000A11C9"/>
    <w:rsid w:val="000A1281"/>
    <w:rsid w:val="000A1E28"/>
    <w:rsid w:val="000A2404"/>
    <w:rsid w:val="000A337E"/>
    <w:rsid w:val="000A35AD"/>
    <w:rsid w:val="000A36B0"/>
    <w:rsid w:val="000A3997"/>
    <w:rsid w:val="000A571A"/>
    <w:rsid w:val="000A5805"/>
    <w:rsid w:val="000A6376"/>
    <w:rsid w:val="000A645C"/>
    <w:rsid w:val="000A6BA0"/>
    <w:rsid w:val="000A6F2B"/>
    <w:rsid w:val="000A725B"/>
    <w:rsid w:val="000A7653"/>
    <w:rsid w:val="000B00A2"/>
    <w:rsid w:val="000B0EE6"/>
    <w:rsid w:val="000B0F8B"/>
    <w:rsid w:val="000B1A2D"/>
    <w:rsid w:val="000B20ED"/>
    <w:rsid w:val="000B263E"/>
    <w:rsid w:val="000B29C4"/>
    <w:rsid w:val="000B2D79"/>
    <w:rsid w:val="000B2EA0"/>
    <w:rsid w:val="000B32FB"/>
    <w:rsid w:val="000B36BF"/>
    <w:rsid w:val="000B4647"/>
    <w:rsid w:val="000B4E3F"/>
    <w:rsid w:val="000B549C"/>
    <w:rsid w:val="000B5F2B"/>
    <w:rsid w:val="000B6ABF"/>
    <w:rsid w:val="000C07C6"/>
    <w:rsid w:val="000C0AAA"/>
    <w:rsid w:val="000C0E26"/>
    <w:rsid w:val="000C106F"/>
    <w:rsid w:val="000C1236"/>
    <w:rsid w:val="000C2067"/>
    <w:rsid w:val="000C29B9"/>
    <w:rsid w:val="000C3905"/>
    <w:rsid w:val="000C3C7F"/>
    <w:rsid w:val="000C4A2B"/>
    <w:rsid w:val="000C4B29"/>
    <w:rsid w:val="000C4D91"/>
    <w:rsid w:val="000C4EE7"/>
    <w:rsid w:val="000C5FD5"/>
    <w:rsid w:val="000C630F"/>
    <w:rsid w:val="000C681A"/>
    <w:rsid w:val="000C6833"/>
    <w:rsid w:val="000C6C12"/>
    <w:rsid w:val="000C7214"/>
    <w:rsid w:val="000C7270"/>
    <w:rsid w:val="000C73AD"/>
    <w:rsid w:val="000C7C33"/>
    <w:rsid w:val="000D02BB"/>
    <w:rsid w:val="000D0938"/>
    <w:rsid w:val="000D0B55"/>
    <w:rsid w:val="000D176D"/>
    <w:rsid w:val="000D1AB0"/>
    <w:rsid w:val="000D2937"/>
    <w:rsid w:val="000D2F26"/>
    <w:rsid w:val="000D368D"/>
    <w:rsid w:val="000D40C4"/>
    <w:rsid w:val="000D47A9"/>
    <w:rsid w:val="000D482A"/>
    <w:rsid w:val="000D4867"/>
    <w:rsid w:val="000D65F3"/>
    <w:rsid w:val="000D6615"/>
    <w:rsid w:val="000D6D9A"/>
    <w:rsid w:val="000D76F9"/>
    <w:rsid w:val="000D7861"/>
    <w:rsid w:val="000E0FE1"/>
    <w:rsid w:val="000E1A30"/>
    <w:rsid w:val="000E2902"/>
    <w:rsid w:val="000E2CE5"/>
    <w:rsid w:val="000E2FAA"/>
    <w:rsid w:val="000E34E6"/>
    <w:rsid w:val="000E47B1"/>
    <w:rsid w:val="000E481E"/>
    <w:rsid w:val="000E4E55"/>
    <w:rsid w:val="000E54EB"/>
    <w:rsid w:val="000E590B"/>
    <w:rsid w:val="000E5B92"/>
    <w:rsid w:val="000E7317"/>
    <w:rsid w:val="000E7E54"/>
    <w:rsid w:val="000E7F74"/>
    <w:rsid w:val="000F049C"/>
    <w:rsid w:val="000F0988"/>
    <w:rsid w:val="000F0FF7"/>
    <w:rsid w:val="000F1B1A"/>
    <w:rsid w:val="000F2255"/>
    <w:rsid w:val="000F2861"/>
    <w:rsid w:val="000F2F94"/>
    <w:rsid w:val="000F30AB"/>
    <w:rsid w:val="000F4DC5"/>
    <w:rsid w:val="000F51B6"/>
    <w:rsid w:val="000F5BCE"/>
    <w:rsid w:val="000F5C61"/>
    <w:rsid w:val="000F5D3D"/>
    <w:rsid w:val="000F6555"/>
    <w:rsid w:val="000F65FA"/>
    <w:rsid w:val="000F6F2A"/>
    <w:rsid w:val="000F7C19"/>
    <w:rsid w:val="000F7E46"/>
    <w:rsid w:val="00100196"/>
    <w:rsid w:val="001006EA"/>
    <w:rsid w:val="00101093"/>
    <w:rsid w:val="001011A5"/>
    <w:rsid w:val="0010127B"/>
    <w:rsid w:val="0010132E"/>
    <w:rsid w:val="001018A1"/>
    <w:rsid w:val="00101BD3"/>
    <w:rsid w:val="00101DB9"/>
    <w:rsid w:val="001023D9"/>
    <w:rsid w:val="0010244D"/>
    <w:rsid w:val="001025C1"/>
    <w:rsid w:val="00102F2A"/>
    <w:rsid w:val="00104073"/>
    <w:rsid w:val="00104B5E"/>
    <w:rsid w:val="00104C06"/>
    <w:rsid w:val="00105337"/>
    <w:rsid w:val="00107DAA"/>
    <w:rsid w:val="00107F31"/>
    <w:rsid w:val="00110244"/>
    <w:rsid w:val="00111497"/>
    <w:rsid w:val="00111DCB"/>
    <w:rsid w:val="0011273C"/>
    <w:rsid w:val="0011288E"/>
    <w:rsid w:val="00112D27"/>
    <w:rsid w:val="0011330A"/>
    <w:rsid w:val="001138B8"/>
    <w:rsid w:val="00113B08"/>
    <w:rsid w:val="001142A3"/>
    <w:rsid w:val="0011467D"/>
    <w:rsid w:val="001147B3"/>
    <w:rsid w:val="00114AA3"/>
    <w:rsid w:val="0011520F"/>
    <w:rsid w:val="00115373"/>
    <w:rsid w:val="001153C2"/>
    <w:rsid w:val="00116483"/>
    <w:rsid w:val="00116521"/>
    <w:rsid w:val="00116639"/>
    <w:rsid w:val="001167BB"/>
    <w:rsid w:val="00117B36"/>
    <w:rsid w:val="001201E5"/>
    <w:rsid w:val="0012066C"/>
    <w:rsid w:val="0012071A"/>
    <w:rsid w:val="00120A79"/>
    <w:rsid w:val="0012231E"/>
    <w:rsid w:val="001230C3"/>
    <w:rsid w:val="00124B90"/>
    <w:rsid w:val="00124D7A"/>
    <w:rsid w:val="001255EA"/>
    <w:rsid w:val="00125C98"/>
    <w:rsid w:val="00125CA2"/>
    <w:rsid w:val="00126401"/>
    <w:rsid w:val="001268B1"/>
    <w:rsid w:val="00127C39"/>
    <w:rsid w:val="00127FE3"/>
    <w:rsid w:val="0013071F"/>
    <w:rsid w:val="00131633"/>
    <w:rsid w:val="001316B3"/>
    <w:rsid w:val="00131AA9"/>
    <w:rsid w:val="001328D8"/>
    <w:rsid w:val="00132BE6"/>
    <w:rsid w:val="00134F72"/>
    <w:rsid w:val="001360CA"/>
    <w:rsid w:val="00136782"/>
    <w:rsid w:val="00137099"/>
    <w:rsid w:val="001374F3"/>
    <w:rsid w:val="0013765B"/>
    <w:rsid w:val="00137F38"/>
    <w:rsid w:val="00141201"/>
    <w:rsid w:val="0014120E"/>
    <w:rsid w:val="0014134B"/>
    <w:rsid w:val="001421B1"/>
    <w:rsid w:val="001425F6"/>
    <w:rsid w:val="0014266D"/>
    <w:rsid w:val="00142FD7"/>
    <w:rsid w:val="00143125"/>
    <w:rsid w:val="001431BA"/>
    <w:rsid w:val="001433D3"/>
    <w:rsid w:val="001437F0"/>
    <w:rsid w:val="001440F0"/>
    <w:rsid w:val="00144130"/>
    <w:rsid w:val="0014429D"/>
    <w:rsid w:val="0014440C"/>
    <w:rsid w:val="00144EF4"/>
    <w:rsid w:val="00145074"/>
    <w:rsid w:val="001452FF"/>
    <w:rsid w:val="00145315"/>
    <w:rsid w:val="00145F13"/>
    <w:rsid w:val="00146D9E"/>
    <w:rsid w:val="00146EBB"/>
    <w:rsid w:val="00146F62"/>
    <w:rsid w:val="001506C5"/>
    <w:rsid w:val="00151161"/>
    <w:rsid w:val="001526BF"/>
    <w:rsid w:val="0015291E"/>
    <w:rsid w:val="00152AF8"/>
    <w:rsid w:val="00153518"/>
    <w:rsid w:val="00153813"/>
    <w:rsid w:val="00154589"/>
    <w:rsid w:val="0015570F"/>
    <w:rsid w:val="00155799"/>
    <w:rsid w:val="00155A49"/>
    <w:rsid w:val="001561A7"/>
    <w:rsid w:val="0015633C"/>
    <w:rsid w:val="0015671A"/>
    <w:rsid w:val="00156D1E"/>
    <w:rsid w:val="00160142"/>
    <w:rsid w:val="001605D4"/>
    <w:rsid w:val="00160B42"/>
    <w:rsid w:val="00160CBD"/>
    <w:rsid w:val="001616B5"/>
    <w:rsid w:val="00161790"/>
    <w:rsid w:val="001625FC"/>
    <w:rsid w:val="00162912"/>
    <w:rsid w:val="001643B8"/>
    <w:rsid w:val="0016525E"/>
    <w:rsid w:val="00165A02"/>
    <w:rsid w:val="00166421"/>
    <w:rsid w:val="00167147"/>
    <w:rsid w:val="0017049D"/>
    <w:rsid w:val="00170B64"/>
    <w:rsid w:val="00170D24"/>
    <w:rsid w:val="00171083"/>
    <w:rsid w:val="0017145D"/>
    <w:rsid w:val="001717E5"/>
    <w:rsid w:val="00172366"/>
    <w:rsid w:val="001724C5"/>
    <w:rsid w:val="00172BFD"/>
    <w:rsid w:val="001737B4"/>
    <w:rsid w:val="00173A39"/>
    <w:rsid w:val="00173AE6"/>
    <w:rsid w:val="0017554E"/>
    <w:rsid w:val="0017679F"/>
    <w:rsid w:val="00176ADE"/>
    <w:rsid w:val="00176E6B"/>
    <w:rsid w:val="00176EF9"/>
    <w:rsid w:val="00176FCE"/>
    <w:rsid w:val="00177282"/>
    <w:rsid w:val="001779AD"/>
    <w:rsid w:val="00180341"/>
    <w:rsid w:val="00180BCB"/>
    <w:rsid w:val="00181B27"/>
    <w:rsid w:val="00182068"/>
    <w:rsid w:val="0018208E"/>
    <w:rsid w:val="00183B1B"/>
    <w:rsid w:val="001848FE"/>
    <w:rsid w:val="00184988"/>
    <w:rsid w:val="001860C6"/>
    <w:rsid w:val="001865F0"/>
    <w:rsid w:val="00186E85"/>
    <w:rsid w:val="0018777B"/>
    <w:rsid w:val="001877A9"/>
    <w:rsid w:val="00187B0D"/>
    <w:rsid w:val="00187DBC"/>
    <w:rsid w:val="00190776"/>
    <w:rsid w:val="0019079D"/>
    <w:rsid w:val="00190934"/>
    <w:rsid w:val="00190BD7"/>
    <w:rsid w:val="00190C3B"/>
    <w:rsid w:val="00191F3A"/>
    <w:rsid w:val="001928C4"/>
    <w:rsid w:val="001939DF"/>
    <w:rsid w:val="00193FA3"/>
    <w:rsid w:val="00194936"/>
    <w:rsid w:val="0019521F"/>
    <w:rsid w:val="0019533D"/>
    <w:rsid w:val="0019550A"/>
    <w:rsid w:val="0019556A"/>
    <w:rsid w:val="00195604"/>
    <w:rsid w:val="00195C57"/>
    <w:rsid w:val="00196FA3"/>
    <w:rsid w:val="001977AF"/>
    <w:rsid w:val="00197B1F"/>
    <w:rsid w:val="001A0011"/>
    <w:rsid w:val="001A0CAA"/>
    <w:rsid w:val="001A153B"/>
    <w:rsid w:val="001A1B7B"/>
    <w:rsid w:val="001A1C7F"/>
    <w:rsid w:val="001A1FB9"/>
    <w:rsid w:val="001A23EF"/>
    <w:rsid w:val="001A2AE6"/>
    <w:rsid w:val="001A33A1"/>
    <w:rsid w:val="001A36EE"/>
    <w:rsid w:val="001A3BE0"/>
    <w:rsid w:val="001A465E"/>
    <w:rsid w:val="001A4914"/>
    <w:rsid w:val="001A527A"/>
    <w:rsid w:val="001A5396"/>
    <w:rsid w:val="001A5CB5"/>
    <w:rsid w:val="001A61CB"/>
    <w:rsid w:val="001A63C2"/>
    <w:rsid w:val="001A650D"/>
    <w:rsid w:val="001A7054"/>
    <w:rsid w:val="001A736F"/>
    <w:rsid w:val="001A7FD0"/>
    <w:rsid w:val="001B0433"/>
    <w:rsid w:val="001B0E5B"/>
    <w:rsid w:val="001B18EF"/>
    <w:rsid w:val="001B19C1"/>
    <w:rsid w:val="001B237F"/>
    <w:rsid w:val="001B4F79"/>
    <w:rsid w:val="001B52DA"/>
    <w:rsid w:val="001B5BFB"/>
    <w:rsid w:val="001B5D2A"/>
    <w:rsid w:val="001B614D"/>
    <w:rsid w:val="001B743A"/>
    <w:rsid w:val="001B7538"/>
    <w:rsid w:val="001B77D8"/>
    <w:rsid w:val="001C0065"/>
    <w:rsid w:val="001C168D"/>
    <w:rsid w:val="001C1BB0"/>
    <w:rsid w:val="001C227E"/>
    <w:rsid w:val="001C286B"/>
    <w:rsid w:val="001C29FE"/>
    <w:rsid w:val="001C3CB0"/>
    <w:rsid w:val="001C419C"/>
    <w:rsid w:val="001C47E1"/>
    <w:rsid w:val="001C7160"/>
    <w:rsid w:val="001D03FA"/>
    <w:rsid w:val="001D0F80"/>
    <w:rsid w:val="001D1AE5"/>
    <w:rsid w:val="001D1C26"/>
    <w:rsid w:val="001D2D6D"/>
    <w:rsid w:val="001D3546"/>
    <w:rsid w:val="001D43E8"/>
    <w:rsid w:val="001D4439"/>
    <w:rsid w:val="001D448C"/>
    <w:rsid w:val="001D4688"/>
    <w:rsid w:val="001D4F3A"/>
    <w:rsid w:val="001D5423"/>
    <w:rsid w:val="001D73F8"/>
    <w:rsid w:val="001D741B"/>
    <w:rsid w:val="001E006F"/>
    <w:rsid w:val="001E04CD"/>
    <w:rsid w:val="001E1B58"/>
    <w:rsid w:val="001E2681"/>
    <w:rsid w:val="001E2FC3"/>
    <w:rsid w:val="001E3022"/>
    <w:rsid w:val="001E5BFE"/>
    <w:rsid w:val="001E6C2A"/>
    <w:rsid w:val="001E7EF4"/>
    <w:rsid w:val="001F1003"/>
    <w:rsid w:val="001F1224"/>
    <w:rsid w:val="001F1C0B"/>
    <w:rsid w:val="001F1C0C"/>
    <w:rsid w:val="001F2276"/>
    <w:rsid w:val="001F2BA1"/>
    <w:rsid w:val="001F3529"/>
    <w:rsid w:val="001F422A"/>
    <w:rsid w:val="001F45AA"/>
    <w:rsid w:val="001F5D6B"/>
    <w:rsid w:val="001F6A6E"/>
    <w:rsid w:val="001F7015"/>
    <w:rsid w:val="001F7AEF"/>
    <w:rsid w:val="001F7C9E"/>
    <w:rsid w:val="002000C9"/>
    <w:rsid w:val="002001E7"/>
    <w:rsid w:val="002007CF"/>
    <w:rsid w:val="0020085F"/>
    <w:rsid w:val="0020217D"/>
    <w:rsid w:val="00202C0B"/>
    <w:rsid w:val="00203485"/>
    <w:rsid w:val="00204872"/>
    <w:rsid w:val="002050E8"/>
    <w:rsid w:val="00205CA0"/>
    <w:rsid w:val="00205DC9"/>
    <w:rsid w:val="00205F91"/>
    <w:rsid w:val="00205FF0"/>
    <w:rsid w:val="002069B6"/>
    <w:rsid w:val="00206DE7"/>
    <w:rsid w:val="00206F63"/>
    <w:rsid w:val="002070FF"/>
    <w:rsid w:val="00210E30"/>
    <w:rsid w:val="00212005"/>
    <w:rsid w:val="00212C5E"/>
    <w:rsid w:val="00213142"/>
    <w:rsid w:val="00213422"/>
    <w:rsid w:val="00213A85"/>
    <w:rsid w:val="00213B2E"/>
    <w:rsid w:val="00214A10"/>
    <w:rsid w:val="00214D1A"/>
    <w:rsid w:val="002161FC"/>
    <w:rsid w:val="0021665D"/>
    <w:rsid w:val="00217773"/>
    <w:rsid w:val="00217BAE"/>
    <w:rsid w:val="002210E8"/>
    <w:rsid w:val="002213CF"/>
    <w:rsid w:val="00222A78"/>
    <w:rsid w:val="00223892"/>
    <w:rsid w:val="00224B48"/>
    <w:rsid w:val="00224EA1"/>
    <w:rsid w:val="00225041"/>
    <w:rsid w:val="00225391"/>
    <w:rsid w:val="002258AB"/>
    <w:rsid w:val="00225C20"/>
    <w:rsid w:val="0022668E"/>
    <w:rsid w:val="00226E2C"/>
    <w:rsid w:val="00231162"/>
    <w:rsid w:val="00231FC7"/>
    <w:rsid w:val="002324E6"/>
    <w:rsid w:val="0023252D"/>
    <w:rsid w:val="0023293B"/>
    <w:rsid w:val="00233290"/>
    <w:rsid w:val="002339A0"/>
    <w:rsid w:val="00234DD9"/>
    <w:rsid w:val="00235055"/>
    <w:rsid w:val="002360E6"/>
    <w:rsid w:val="002364FD"/>
    <w:rsid w:val="0023696B"/>
    <w:rsid w:val="00237F1E"/>
    <w:rsid w:val="00240192"/>
    <w:rsid w:val="00240B3E"/>
    <w:rsid w:val="0024105D"/>
    <w:rsid w:val="002410F3"/>
    <w:rsid w:val="00241FE0"/>
    <w:rsid w:val="00242B1D"/>
    <w:rsid w:val="00242D09"/>
    <w:rsid w:val="00245DBF"/>
    <w:rsid w:val="0024642A"/>
    <w:rsid w:val="00246545"/>
    <w:rsid w:val="0024654C"/>
    <w:rsid w:val="00246829"/>
    <w:rsid w:val="00246A58"/>
    <w:rsid w:val="0025007D"/>
    <w:rsid w:val="00250542"/>
    <w:rsid w:val="0025056A"/>
    <w:rsid w:val="00251CA5"/>
    <w:rsid w:val="0025214B"/>
    <w:rsid w:val="0025243A"/>
    <w:rsid w:val="00252AD6"/>
    <w:rsid w:val="00252ED3"/>
    <w:rsid w:val="00253505"/>
    <w:rsid w:val="002536AB"/>
    <w:rsid w:val="00253B02"/>
    <w:rsid w:val="00253EAE"/>
    <w:rsid w:val="0025488F"/>
    <w:rsid w:val="00254A95"/>
    <w:rsid w:val="00254AC4"/>
    <w:rsid w:val="002550D5"/>
    <w:rsid w:val="00255654"/>
    <w:rsid w:val="00255D7A"/>
    <w:rsid w:val="002562E4"/>
    <w:rsid w:val="00257F7B"/>
    <w:rsid w:val="002601B4"/>
    <w:rsid w:val="00260297"/>
    <w:rsid w:val="0026170C"/>
    <w:rsid w:val="00261917"/>
    <w:rsid w:val="00262301"/>
    <w:rsid w:val="00262E03"/>
    <w:rsid w:val="002636F9"/>
    <w:rsid w:val="002648C0"/>
    <w:rsid w:val="0026536B"/>
    <w:rsid w:val="002666AD"/>
    <w:rsid w:val="00267978"/>
    <w:rsid w:val="0027021F"/>
    <w:rsid w:val="0027135E"/>
    <w:rsid w:val="00273638"/>
    <w:rsid w:val="002736AB"/>
    <w:rsid w:val="0027381B"/>
    <w:rsid w:val="00273BF2"/>
    <w:rsid w:val="002746A3"/>
    <w:rsid w:val="00274B75"/>
    <w:rsid w:val="0027536A"/>
    <w:rsid w:val="00276109"/>
    <w:rsid w:val="00277454"/>
    <w:rsid w:val="002776F7"/>
    <w:rsid w:val="00277773"/>
    <w:rsid w:val="00277BF5"/>
    <w:rsid w:val="0028034D"/>
    <w:rsid w:val="0028099A"/>
    <w:rsid w:val="00280AA1"/>
    <w:rsid w:val="00280EC9"/>
    <w:rsid w:val="00281450"/>
    <w:rsid w:val="002815D4"/>
    <w:rsid w:val="0028195E"/>
    <w:rsid w:val="00282FF8"/>
    <w:rsid w:val="00283DE7"/>
    <w:rsid w:val="002841A9"/>
    <w:rsid w:val="002853A3"/>
    <w:rsid w:val="0028599E"/>
    <w:rsid w:val="00285FE3"/>
    <w:rsid w:val="002868DC"/>
    <w:rsid w:val="00287072"/>
    <w:rsid w:val="0028754C"/>
    <w:rsid w:val="0028797F"/>
    <w:rsid w:val="00287F9C"/>
    <w:rsid w:val="00290BBD"/>
    <w:rsid w:val="002913E4"/>
    <w:rsid w:val="00292EB7"/>
    <w:rsid w:val="00293275"/>
    <w:rsid w:val="002938E1"/>
    <w:rsid w:val="00295114"/>
    <w:rsid w:val="002951AE"/>
    <w:rsid w:val="00295459"/>
    <w:rsid w:val="002958E1"/>
    <w:rsid w:val="00295C5F"/>
    <w:rsid w:val="00297479"/>
    <w:rsid w:val="002975AE"/>
    <w:rsid w:val="002A0267"/>
    <w:rsid w:val="002A09F6"/>
    <w:rsid w:val="002A13BD"/>
    <w:rsid w:val="002A1E71"/>
    <w:rsid w:val="002A4771"/>
    <w:rsid w:val="002A4C14"/>
    <w:rsid w:val="002A5A51"/>
    <w:rsid w:val="002A6303"/>
    <w:rsid w:val="002A69FB"/>
    <w:rsid w:val="002A7822"/>
    <w:rsid w:val="002A7CA8"/>
    <w:rsid w:val="002A7F78"/>
    <w:rsid w:val="002B01D7"/>
    <w:rsid w:val="002B0AD0"/>
    <w:rsid w:val="002B1683"/>
    <w:rsid w:val="002B1B00"/>
    <w:rsid w:val="002B2ADE"/>
    <w:rsid w:val="002B3397"/>
    <w:rsid w:val="002B3C9E"/>
    <w:rsid w:val="002B3E62"/>
    <w:rsid w:val="002B50F1"/>
    <w:rsid w:val="002B530F"/>
    <w:rsid w:val="002B5353"/>
    <w:rsid w:val="002B5ED4"/>
    <w:rsid w:val="002B600C"/>
    <w:rsid w:val="002B73D7"/>
    <w:rsid w:val="002B7969"/>
    <w:rsid w:val="002B7CFD"/>
    <w:rsid w:val="002C0527"/>
    <w:rsid w:val="002C0C2C"/>
    <w:rsid w:val="002C1842"/>
    <w:rsid w:val="002C2755"/>
    <w:rsid w:val="002C27BA"/>
    <w:rsid w:val="002C3A38"/>
    <w:rsid w:val="002C59B5"/>
    <w:rsid w:val="002C61A5"/>
    <w:rsid w:val="002C78FD"/>
    <w:rsid w:val="002D0488"/>
    <w:rsid w:val="002D0F39"/>
    <w:rsid w:val="002D1513"/>
    <w:rsid w:val="002D1611"/>
    <w:rsid w:val="002D16F3"/>
    <w:rsid w:val="002D191A"/>
    <w:rsid w:val="002D2129"/>
    <w:rsid w:val="002D2156"/>
    <w:rsid w:val="002D335C"/>
    <w:rsid w:val="002D3921"/>
    <w:rsid w:val="002D4875"/>
    <w:rsid w:val="002D4AFD"/>
    <w:rsid w:val="002D590F"/>
    <w:rsid w:val="002D5A43"/>
    <w:rsid w:val="002D5C9F"/>
    <w:rsid w:val="002D5CD8"/>
    <w:rsid w:val="002D5CF5"/>
    <w:rsid w:val="002D6B29"/>
    <w:rsid w:val="002D6C75"/>
    <w:rsid w:val="002D7909"/>
    <w:rsid w:val="002D7F65"/>
    <w:rsid w:val="002E04C5"/>
    <w:rsid w:val="002E0C87"/>
    <w:rsid w:val="002E0DC2"/>
    <w:rsid w:val="002E0F2B"/>
    <w:rsid w:val="002E115E"/>
    <w:rsid w:val="002E13F9"/>
    <w:rsid w:val="002E17DD"/>
    <w:rsid w:val="002E1C9B"/>
    <w:rsid w:val="002E2D63"/>
    <w:rsid w:val="002E3127"/>
    <w:rsid w:val="002E63C5"/>
    <w:rsid w:val="002E66EE"/>
    <w:rsid w:val="002E687D"/>
    <w:rsid w:val="002E691C"/>
    <w:rsid w:val="002E6A66"/>
    <w:rsid w:val="002E7C19"/>
    <w:rsid w:val="002F01D9"/>
    <w:rsid w:val="002F075F"/>
    <w:rsid w:val="002F0EA9"/>
    <w:rsid w:val="002F100F"/>
    <w:rsid w:val="002F1A10"/>
    <w:rsid w:val="002F260D"/>
    <w:rsid w:val="002F2C05"/>
    <w:rsid w:val="002F32A1"/>
    <w:rsid w:val="002F4077"/>
    <w:rsid w:val="002F496F"/>
    <w:rsid w:val="002F4F7F"/>
    <w:rsid w:val="002F4FC1"/>
    <w:rsid w:val="002F51CC"/>
    <w:rsid w:val="002F5E65"/>
    <w:rsid w:val="002F5E6D"/>
    <w:rsid w:val="002F6447"/>
    <w:rsid w:val="002F7ECE"/>
    <w:rsid w:val="0030009C"/>
    <w:rsid w:val="00300D8F"/>
    <w:rsid w:val="003014BB"/>
    <w:rsid w:val="0030248C"/>
    <w:rsid w:val="00302547"/>
    <w:rsid w:val="003025BD"/>
    <w:rsid w:val="003025FC"/>
    <w:rsid w:val="003026D9"/>
    <w:rsid w:val="00302AD0"/>
    <w:rsid w:val="003035D4"/>
    <w:rsid w:val="003038B6"/>
    <w:rsid w:val="00303BD5"/>
    <w:rsid w:val="0030458A"/>
    <w:rsid w:val="00305C45"/>
    <w:rsid w:val="00305E1A"/>
    <w:rsid w:val="00306354"/>
    <w:rsid w:val="00306490"/>
    <w:rsid w:val="003068A1"/>
    <w:rsid w:val="00306905"/>
    <w:rsid w:val="003069A3"/>
    <w:rsid w:val="00306EFD"/>
    <w:rsid w:val="003072E7"/>
    <w:rsid w:val="003077C7"/>
    <w:rsid w:val="003078B0"/>
    <w:rsid w:val="0031079A"/>
    <w:rsid w:val="0031084D"/>
    <w:rsid w:val="0031189F"/>
    <w:rsid w:val="00311E8B"/>
    <w:rsid w:val="003128F5"/>
    <w:rsid w:val="0031316A"/>
    <w:rsid w:val="0031332C"/>
    <w:rsid w:val="0031505B"/>
    <w:rsid w:val="003154AC"/>
    <w:rsid w:val="003157F2"/>
    <w:rsid w:val="0032054B"/>
    <w:rsid w:val="00320FBA"/>
    <w:rsid w:val="003215C9"/>
    <w:rsid w:val="00321E3F"/>
    <w:rsid w:val="0032213B"/>
    <w:rsid w:val="003230B3"/>
    <w:rsid w:val="00323608"/>
    <w:rsid w:val="0032363B"/>
    <w:rsid w:val="003237A2"/>
    <w:rsid w:val="00323CA8"/>
    <w:rsid w:val="003243F0"/>
    <w:rsid w:val="00324D22"/>
    <w:rsid w:val="00325409"/>
    <w:rsid w:val="00325B0A"/>
    <w:rsid w:val="003270D8"/>
    <w:rsid w:val="00330A28"/>
    <w:rsid w:val="0033190C"/>
    <w:rsid w:val="00331E6E"/>
    <w:rsid w:val="003321FB"/>
    <w:rsid w:val="0033281E"/>
    <w:rsid w:val="00332D1A"/>
    <w:rsid w:val="00333030"/>
    <w:rsid w:val="00333292"/>
    <w:rsid w:val="00333DBA"/>
    <w:rsid w:val="00333F91"/>
    <w:rsid w:val="00334249"/>
    <w:rsid w:val="003345B1"/>
    <w:rsid w:val="00334B19"/>
    <w:rsid w:val="00335BEE"/>
    <w:rsid w:val="00335EED"/>
    <w:rsid w:val="00336FB1"/>
    <w:rsid w:val="00337151"/>
    <w:rsid w:val="0033746A"/>
    <w:rsid w:val="003374EE"/>
    <w:rsid w:val="00341183"/>
    <w:rsid w:val="003417D7"/>
    <w:rsid w:val="00341B90"/>
    <w:rsid w:val="00342192"/>
    <w:rsid w:val="0034305F"/>
    <w:rsid w:val="0034314D"/>
    <w:rsid w:val="00343FB5"/>
    <w:rsid w:val="003446FF"/>
    <w:rsid w:val="003455CE"/>
    <w:rsid w:val="003462FD"/>
    <w:rsid w:val="0034643D"/>
    <w:rsid w:val="00346DDB"/>
    <w:rsid w:val="00347242"/>
    <w:rsid w:val="00347C8F"/>
    <w:rsid w:val="00347DD2"/>
    <w:rsid w:val="00350106"/>
    <w:rsid w:val="0035051C"/>
    <w:rsid w:val="0035057C"/>
    <w:rsid w:val="00350E0A"/>
    <w:rsid w:val="00351CBE"/>
    <w:rsid w:val="00351FB0"/>
    <w:rsid w:val="0035289B"/>
    <w:rsid w:val="003533C1"/>
    <w:rsid w:val="00353DEA"/>
    <w:rsid w:val="00353E7A"/>
    <w:rsid w:val="0035578B"/>
    <w:rsid w:val="0035668C"/>
    <w:rsid w:val="003571B4"/>
    <w:rsid w:val="003573EB"/>
    <w:rsid w:val="00360289"/>
    <w:rsid w:val="00360CA5"/>
    <w:rsid w:val="00360D5D"/>
    <w:rsid w:val="00360F8A"/>
    <w:rsid w:val="003612C5"/>
    <w:rsid w:val="003616EC"/>
    <w:rsid w:val="00361825"/>
    <w:rsid w:val="00362FD0"/>
    <w:rsid w:val="00363547"/>
    <w:rsid w:val="0036407D"/>
    <w:rsid w:val="0036407F"/>
    <w:rsid w:val="00364407"/>
    <w:rsid w:val="003647C2"/>
    <w:rsid w:val="00364A17"/>
    <w:rsid w:val="003651C4"/>
    <w:rsid w:val="00365AB4"/>
    <w:rsid w:val="003667A0"/>
    <w:rsid w:val="00366EDE"/>
    <w:rsid w:val="00367311"/>
    <w:rsid w:val="003712A4"/>
    <w:rsid w:val="00371502"/>
    <w:rsid w:val="00371C4F"/>
    <w:rsid w:val="0037255E"/>
    <w:rsid w:val="003729AC"/>
    <w:rsid w:val="00372DDF"/>
    <w:rsid w:val="00373B80"/>
    <w:rsid w:val="00373BCB"/>
    <w:rsid w:val="00373F48"/>
    <w:rsid w:val="0037539C"/>
    <w:rsid w:val="00375F79"/>
    <w:rsid w:val="00376224"/>
    <w:rsid w:val="00377C7E"/>
    <w:rsid w:val="00377D27"/>
    <w:rsid w:val="00377EE4"/>
    <w:rsid w:val="00380250"/>
    <w:rsid w:val="00380855"/>
    <w:rsid w:val="0038137D"/>
    <w:rsid w:val="003814FF"/>
    <w:rsid w:val="00382ED6"/>
    <w:rsid w:val="003830FC"/>
    <w:rsid w:val="003831CB"/>
    <w:rsid w:val="00383AA8"/>
    <w:rsid w:val="00383D84"/>
    <w:rsid w:val="003840A0"/>
    <w:rsid w:val="0038459F"/>
    <w:rsid w:val="00384A9F"/>
    <w:rsid w:val="00384E4B"/>
    <w:rsid w:val="00384EDB"/>
    <w:rsid w:val="0038658C"/>
    <w:rsid w:val="0038717A"/>
    <w:rsid w:val="003878EA"/>
    <w:rsid w:val="003879CB"/>
    <w:rsid w:val="00387B7A"/>
    <w:rsid w:val="00387BAD"/>
    <w:rsid w:val="003900AD"/>
    <w:rsid w:val="0039063C"/>
    <w:rsid w:val="003917B5"/>
    <w:rsid w:val="00391C4C"/>
    <w:rsid w:val="00391F6D"/>
    <w:rsid w:val="00392507"/>
    <w:rsid w:val="003925D2"/>
    <w:rsid w:val="00392BA5"/>
    <w:rsid w:val="00393BEB"/>
    <w:rsid w:val="00393CE2"/>
    <w:rsid w:val="003946F8"/>
    <w:rsid w:val="003949D6"/>
    <w:rsid w:val="00395DC3"/>
    <w:rsid w:val="00395FAF"/>
    <w:rsid w:val="00396DCC"/>
    <w:rsid w:val="003A0206"/>
    <w:rsid w:val="003A04CD"/>
    <w:rsid w:val="003A0997"/>
    <w:rsid w:val="003A0CA1"/>
    <w:rsid w:val="003A1B86"/>
    <w:rsid w:val="003A2146"/>
    <w:rsid w:val="003A2763"/>
    <w:rsid w:val="003A2980"/>
    <w:rsid w:val="003A300C"/>
    <w:rsid w:val="003A30A7"/>
    <w:rsid w:val="003A3BDF"/>
    <w:rsid w:val="003A46AC"/>
    <w:rsid w:val="003A4A91"/>
    <w:rsid w:val="003A5260"/>
    <w:rsid w:val="003A535D"/>
    <w:rsid w:val="003A5FE4"/>
    <w:rsid w:val="003A6347"/>
    <w:rsid w:val="003A691D"/>
    <w:rsid w:val="003A7048"/>
    <w:rsid w:val="003A74E3"/>
    <w:rsid w:val="003A775A"/>
    <w:rsid w:val="003B0CC5"/>
    <w:rsid w:val="003B10E7"/>
    <w:rsid w:val="003B40A3"/>
    <w:rsid w:val="003B5265"/>
    <w:rsid w:val="003B55D7"/>
    <w:rsid w:val="003B5741"/>
    <w:rsid w:val="003B6099"/>
    <w:rsid w:val="003B65AF"/>
    <w:rsid w:val="003B6E9A"/>
    <w:rsid w:val="003B75A3"/>
    <w:rsid w:val="003C01FB"/>
    <w:rsid w:val="003C0828"/>
    <w:rsid w:val="003C10DA"/>
    <w:rsid w:val="003C15EE"/>
    <w:rsid w:val="003C1AE0"/>
    <w:rsid w:val="003C275E"/>
    <w:rsid w:val="003C3537"/>
    <w:rsid w:val="003C4552"/>
    <w:rsid w:val="003C4E0C"/>
    <w:rsid w:val="003C4E85"/>
    <w:rsid w:val="003C5EE0"/>
    <w:rsid w:val="003C68B9"/>
    <w:rsid w:val="003C729F"/>
    <w:rsid w:val="003D0FFB"/>
    <w:rsid w:val="003D134D"/>
    <w:rsid w:val="003D1AE3"/>
    <w:rsid w:val="003D1EEE"/>
    <w:rsid w:val="003D312C"/>
    <w:rsid w:val="003D44BA"/>
    <w:rsid w:val="003D4528"/>
    <w:rsid w:val="003D5053"/>
    <w:rsid w:val="003D5330"/>
    <w:rsid w:val="003D60BF"/>
    <w:rsid w:val="003D612E"/>
    <w:rsid w:val="003D7B4A"/>
    <w:rsid w:val="003E0399"/>
    <w:rsid w:val="003E0433"/>
    <w:rsid w:val="003E0E81"/>
    <w:rsid w:val="003E185E"/>
    <w:rsid w:val="003E1C04"/>
    <w:rsid w:val="003E2BA6"/>
    <w:rsid w:val="003E3A02"/>
    <w:rsid w:val="003E3B18"/>
    <w:rsid w:val="003E3F4B"/>
    <w:rsid w:val="003E4AAD"/>
    <w:rsid w:val="003E4BFC"/>
    <w:rsid w:val="003E68D1"/>
    <w:rsid w:val="003E71DC"/>
    <w:rsid w:val="003E7C53"/>
    <w:rsid w:val="003F005E"/>
    <w:rsid w:val="003F157C"/>
    <w:rsid w:val="003F1801"/>
    <w:rsid w:val="003F1F28"/>
    <w:rsid w:val="003F2513"/>
    <w:rsid w:val="003F2561"/>
    <w:rsid w:val="003F3B5D"/>
    <w:rsid w:val="003F3CC7"/>
    <w:rsid w:val="003F479E"/>
    <w:rsid w:val="003F4FD5"/>
    <w:rsid w:val="003F5BA4"/>
    <w:rsid w:val="003F650E"/>
    <w:rsid w:val="003F6609"/>
    <w:rsid w:val="003F6DC0"/>
    <w:rsid w:val="003F765F"/>
    <w:rsid w:val="003F7F41"/>
    <w:rsid w:val="004001CC"/>
    <w:rsid w:val="00400A82"/>
    <w:rsid w:val="00400F5D"/>
    <w:rsid w:val="0040140B"/>
    <w:rsid w:val="0040148A"/>
    <w:rsid w:val="00401CC1"/>
    <w:rsid w:val="0040265B"/>
    <w:rsid w:val="0040306F"/>
    <w:rsid w:val="004041A7"/>
    <w:rsid w:val="00404A67"/>
    <w:rsid w:val="0040548F"/>
    <w:rsid w:val="00405C7B"/>
    <w:rsid w:val="00405D60"/>
    <w:rsid w:val="00405F43"/>
    <w:rsid w:val="00406146"/>
    <w:rsid w:val="00407698"/>
    <w:rsid w:val="004106F1"/>
    <w:rsid w:val="00411ABE"/>
    <w:rsid w:val="00411B6E"/>
    <w:rsid w:val="00411D52"/>
    <w:rsid w:val="00412E54"/>
    <w:rsid w:val="00413567"/>
    <w:rsid w:val="004137AF"/>
    <w:rsid w:val="0041432D"/>
    <w:rsid w:val="00416451"/>
    <w:rsid w:val="0041651C"/>
    <w:rsid w:val="004175A2"/>
    <w:rsid w:val="004178FA"/>
    <w:rsid w:val="00420403"/>
    <w:rsid w:val="0042049D"/>
    <w:rsid w:val="00421367"/>
    <w:rsid w:val="0042155A"/>
    <w:rsid w:val="00422134"/>
    <w:rsid w:val="004226E2"/>
    <w:rsid w:val="00422CAC"/>
    <w:rsid w:val="004231B1"/>
    <w:rsid w:val="00423474"/>
    <w:rsid w:val="00424C33"/>
    <w:rsid w:val="00425AC2"/>
    <w:rsid w:val="00425BDD"/>
    <w:rsid w:val="00426151"/>
    <w:rsid w:val="0042625C"/>
    <w:rsid w:val="00427FF6"/>
    <w:rsid w:val="00430BAD"/>
    <w:rsid w:val="00430E4A"/>
    <w:rsid w:val="00431832"/>
    <w:rsid w:val="00432B02"/>
    <w:rsid w:val="00432BA4"/>
    <w:rsid w:val="00434E59"/>
    <w:rsid w:val="00436D54"/>
    <w:rsid w:val="00437023"/>
    <w:rsid w:val="004378C8"/>
    <w:rsid w:val="004379BB"/>
    <w:rsid w:val="00437C4B"/>
    <w:rsid w:val="00441BD7"/>
    <w:rsid w:val="00441E64"/>
    <w:rsid w:val="00443908"/>
    <w:rsid w:val="00443E76"/>
    <w:rsid w:val="00444962"/>
    <w:rsid w:val="00444F29"/>
    <w:rsid w:val="0044622C"/>
    <w:rsid w:val="004464BB"/>
    <w:rsid w:val="0045008D"/>
    <w:rsid w:val="00450B73"/>
    <w:rsid w:val="00450CE0"/>
    <w:rsid w:val="004511D2"/>
    <w:rsid w:val="0045218B"/>
    <w:rsid w:val="00452CC1"/>
    <w:rsid w:val="00452DE8"/>
    <w:rsid w:val="004531BA"/>
    <w:rsid w:val="004532E8"/>
    <w:rsid w:val="00453C05"/>
    <w:rsid w:val="00454D83"/>
    <w:rsid w:val="004553F1"/>
    <w:rsid w:val="00455619"/>
    <w:rsid w:val="0045640B"/>
    <w:rsid w:val="0045650E"/>
    <w:rsid w:val="004568DB"/>
    <w:rsid w:val="00456E67"/>
    <w:rsid w:val="00460E0B"/>
    <w:rsid w:val="0046141C"/>
    <w:rsid w:val="00461E1C"/>
    <w:rsid w:val="00461EEB"/>
    <w:rsid w:val="00461F97"/>
    <w:rsid w:val="00462212"/>
    <w:rsid w:val="004633BD"/>
    <w:rsid w:val="0046597D"/>
    <w:rsid w:val="00467712"/>
    <w:rsid w:val="00467C6D"/>
    <w:rsid w:val="00467C9A"/>
    <w:rsid w:val="00470C10"/>
    <w:rsid w:val="00470DDA"/>
    <w:rsid w:val="00471C37"/>
    <w:rsid w:val="00471DAF"/>
    <w:rsid w:val="00471F7C"/>
    <w:rsid w:val="00471F9F"/>
    <w:rsid w:val="00472C86"/>
    <w:rsid w:val="004739E5"/>
    <w:rsid w:val="0047428D"/>
    <w:rsid w:val="00475740"/>
    <w:rsid w:val="00477C97"/>
    <w:rsid w:val="00480462"/>
    <w:rsid w:val="00480CE3"/>
    <w:rsid w:val="004812B9"/>
    <w:rsid w:val="0048146E"/>
    <w:rsid w:val="004821A7"/>
    <w:rsid w:val="004829B8"/>
    <w:rsid w:val="0048326C"/>
    <w:rsid w:val="004845E4"/>
    <w:rsid w:val="004847AC"/>
    <w:rsid w:val="004847B6"/>
    <w:rsid w:val="00484941"/>
    <w:rsid w:val="00484980"/>
    <w:rsid w:val="00484A16"/>
    <w:rsid w:val="00484FED"/>
    <w:rsid w:val="00485512"/>
    <w:rsid w:val="004862D3"/>
    <w:rsid w:val="00487142"/>
    <w:rsid w:val="004912EE"/>
    <w:rsid w:val="0049139A"/>
    <w:rsid w:val="00491C85"/>
    <w:rsid w:val="0049257A"/>
    <w:rsid w:val="004925D3"/>
    <w:rsid w:val="00492900"/>
    <w:rsid w:val="00492DE5"/>
    <w:rsid w:val="00493CC4"/>
    <w:rsid w:val="004953DF"/>
    <w:rsid w:val="00495BF0"/>
    <w:rsid w:val="00496C21"/>
    <w:rsid w:val="00496F2D"/>
    <w:rsid w:val="004979E0"/>
    <w:rsid w:val="00497C69"/>
    <w:rsid w:val="00497E0B"/>
    <w:rsid w:val="00497EC0"/>
    <w:rsid w:val="004A03B2"/>
    <w:rsid w:val="004A0C24"/>
    <w:rsid w:val="004A163F"/>
    <w:rsid w:val="004A1819"/>
    <w:rsid w:val="004A213C"/>
    <w:rsid w:val="004A2FCB"/>
    <w:rsid w:val="004A3096"/>
    <w:rsid w:val="004A3562"/>
    <w:rsid w:val="004A42BD"/>
    <w:rsid w:val="004A4DDA"/>
    <w:rsid w:val="004A4EA2"/>
    <w:rsid w:val="004A526E"/>
    <w:rsid w:val="004A638A"/>
    <w:rsid w:val="004A67C0"/>
    <w:rsid w:val="004A7187"/>
    <w:rsid w:val="004B048A"/>
    <w:rsid w:val="004B093A"/>
    <w:rsid w:val="004B0E05"/>
    <w:rsid w:val="004B1586"/>
    <w:rsid w:val="004B1F44"/>
    <w:rsid w:val="004B2707"/>
    <w:rsid w:val="004B2EA7"/>
    <w:rsid w:val="004B3975"/>
    <w:rsid w:val="004B3BF5"/>
    <w:rsid w:val="004B5EFB"/>
    <w:rsid w:val="004B61A7"/>
    <w:rsid w:val="004B6340"/>
    <w:rsid w:val="004B672B"/>
    <w:rsid w:val="004B67F4"/>
    <w:rsid w:val="004B6A47"/>
    <w:rsid w:val="004B6E92"/>
    <w:rsid w:val="004C05B7"/>
    <w:rsid w:val="004C08F4"/>
    <w:rsid w:val="004C102F"/>
    <w:rsid w:val="004C263E"/>
    <w:rsid w:val="004C26A0"/>
    <w:rsid w:val="004C317C"/>
    <w:rsid w:val="004C35F7"/>
    <w:rsid w:val="004C4140"/>
    <w:rsid w:val="004C4191"/>
    <w:rsid w:val="004C49E9"/>
    <w:rsid w:val="004C5236"/>
    <w:rsid w:val="004C586E"/>
    <w:rsid w:val="004C69F5"/>
    <w:rsid w:val="004C6A55"/>
    <w:rsid w:val="004C6B36"/>
    <w:rsid w:val="004C6D54"/>
    <w:rsid w:val="004C706D"/>
    <w:rsid w:val="004C7683"/>
    <w:rsid w:val="004C7EAB"/>
    <w:rsid w:val="004D1ACC"/>
    <w:rsid w:val="004D2709"/>
    <w:rsid w:val="004D296D"/>
    <w:rsid w:val="004D2C8C"/>
    <w:rsid w:val="004D2D41"/>
    <w:rsid w:val="004D2D58"/>
    <w:rsid w:val="004D3E4B"/>
    <w:rsid w:val="004D414E"/>
    <w:rsid w:val="004D4485"/>
    <w:rsid w:val="004D456F"/>
    <w:rsid w:val="004D4A86"/>
    <w:rsid w:val="004D58BE"/>
    <w:rsid w:val="004D630F"/>
    <w:rsid w:val="004D6CF0"/>
    <w:rsid w:val="004D784F"/>
    <w:rsid w:val="004E0114"/>
    <w:rsid w:val="004E07D6"/>
    <w:rsid w:val="004E08EB"/>
    <w:rsid w:val="004E193E"/>
    <w:rsid w:val="004E1D21"/>
    <w:rsid w:val="004E1F41"/>
    <w:rsid w:val="004E2608"/>
    <w:rsid w:val="004E2CBC"/>
    <w:rsid w:val="004E2F5D"/>
    <w:rsid w:val="004E33E7"/>
    <w:rsid w:val="004E372D"/>
    <w:rsid w:val="004E4263"/>
    <w:rsid w:val="004E49DB"/>
    <w:rsid w:val="004E4E7D"/>
    <w:rsid w:val="004E6577"/>
    <w:rsid w:val="004E6B03"/>
    <w:rsid w:val="004E717D"/>
    <w:rsid w:val="004E7205"/>
    <w:rsid w:val="004E7708"/>
    <w:rsid w:val="004E7847"/>
    <w:rsid w:val="004E78C8"/>
    <w:rsid w:val="004E7CD4"/>
    <w:rsid w:val="004ED2BB"/>
    <w:rsid w:val="004F1814"/>
    <w:rsid w:val="004F231A"/>
    <w:rsid w:val="004F2454"/>
    <w:rsid w:val="004F2DF2"/>
    <w:rsid w:val="004F2E55"/>
    <w:rsid w:val="004F35DC"/>
    <w:rsid w:val="004F4096"/>
    <w:rsid w:val="004F5005"/>
    <w:rsid w:val="004F672B"/>
    <w:rsid w:val="004F6AD3"/>
    <w:rsid w:val="00501C35"/>
    <w:rsid w:val="00501C47"/>
    <w:rsid w:val="0050292B"/>
    <w:rsid w:val="005029E7"/>
    <w:rsid w:val="005036E7"/>
    <w:rsid w:val="00503B71"/>
    <w:rsid w:val="005047AB"/>
    <w:rsid w:val="00504A34"/>
    <w:rsid w:val="00505655"/>
    <w:rsid w:val="00505B88"/>
    <w:rsid w:val="00506007"/>
    <w:rsid w:val="005069A3"/>
    <w:rsid w:val="00506CFC"/>
    <w:rsid w:val="00510152"/>
    <w:rsid w:val="005104B5"/>
    <w:rsid w:val="00510B9B"/>
    <w:rsid w:val="00510C11"/>
    <w:rsid w:val="00511573"/>
    <w:rsid w:val="00511853"/>
    <w:rsid w:val="00511945"/>
    <w:rsid w:val="00512D59"/>
    <w:rsid w:val="00514B4F"/>
    <w:rsid w:val="00514CA8"/>
    <w:rsid w:val="00514E24"/>
    <w:rsid w:val="0051542F"/>
    <w:rsid w:val="00515689"/>
    <w:rsid w:val="005158E5"/>
    <w:rsid w:val="00515F63"/>
    <w:rsid w:val="005173CC"/>
    <w:rsid w:val="00517EE7"/>
    <w:rsid w:val="00517F04"/>
    <w:rsid w:val="00520755"/>
    <w:rsid w:val="0052097C"/>
    <w:rsid w:val="005215E8"/>
    <w:rsid w:val="0052195C"/>
    <w:rsid w:val="005219AC"/>
    <w:rsid w:val="00521DA5"/>
    <w:rsid w:val="00522C1A"/>
    <w:rsid w:val="00523A0F"/>
    <w:rsid w:val="00523A1F"/>
    <w:rsid w:val="00523B87"/>
    <w:rsid w:val="005243F4"/>
    <w:rsid w:val="00524481"/>
    <w:rsid w:val="00524F9C"/>
    <w:rsid w:val="0052740B"/>
    <w:rsid w:val="0053033A"/>
    <w:rsid w:val="005303E9"/>
    <w:rsid w:val="00531B4C"/>
    <w:rsid w:val="00531B56"/>
    <w:rsid w:val="00531CA2"/>
    <w:rsid w:val="005328CD"/>
    <w:rsid w:val="005332FE"/>
    <w:rsid w:val="0053357C"/>
    <w:rsid w:val="00534174"/>
    <w:rsid w:val="005349A2"/>
    <w:rsid w:val="00534AEA"/>
    <w:rsid w:val="00534E65"/>
    <w:rsid w:val="0053549D"/>
    <w:rsid w:val="00535A8E"/>
    <w:rsid w:val="00535C38"/>
    <w:rsid w:val="00536D24"/>
    <w:rsid w:val="0053765A"/>
    <w:rsid w:val="00537B2F"/>
    <w:rsid w:val="00540CDF"/>
    <w:rsid w:val="00540F6D"/>
    <w:rsid w:val="00541203"/>
    <w:rsid w:val="005418F8"/>
    <w:rsid w:val="005420E2"/>
    <w:rsid w:val="005426ED"/>
    <w:rsid w:val="00542909"/>
    <w:rsid w:val="005438B3"/>
    <w:rsid w:val="00543B3B"/>
    <w:rsid w:val="00543F37"/>
    <w:rsid w:val="00544083"/>
    <w:rsid w:val="00544089"/>
    <w:rsid w:val="00545176"/>
    <w:rsid w:val="00545315"/>
    <w:rsid w:val="00545C93"/>
    <w:rsid w:val="005467CB"/>
    <w:rsid w:val="0054725F"/>
    <w:rsid w:val="00547607"/>
    <w:rsid w:val="005476F1"/>
    <w:rsid w:val="00547834"/>
    <w:rsid w:val="0055100B"/>
    <w:rsid w:val="0055143C"/>
    <w:rsid w:val="0055172F"/>
    <w:rsid w:val="0055271F"/>
    <w:rsid w:val="005533A1"/>
    <w:rsid w:val="00553468"/>
    <w:rsid w:val="005541FC"/>
    <w:rsid w:val="005545F9"/>
    <w:rsid w:val="00555062"/>
    <w:rsid w:val="00555D41"/>
    <w:rsid w:val="00556083"/>
    <w:rsid w:val="0055672A"/>
    <w:rsid w:val="0055682C"/>
    <w:rsid w:val="00557124"/>
    <w:rsid w:val="005578B3"/>
    <w:rsid w:val="00560FB8"/>
    <w:rsid w:val="00560FEF"/>
    <w:rsid w:val="005624BF"/>
    <w:rsid w:val="00563538"/>
    <w:rsid w:val="00564450"/>
    <w:rsid w:val="005646D0"/>
    <w:rsid w:val="00564726"/>
    <w:rsid w:val="005647B8"/>
    <w:rsid w:val="0056495C"/>
    <w:rsid w:val="005649C8"/>
    <w:rsid w:val="0056583A"/>
    <w:rsid w:val="00565B4B"/>
    <w:rsid w:val="00565BBC"/>
    <w:rsid w:val="00565DEA"/>
    <w:rsid w:val="00565E8E"/>
    <w:rsid w:val="005660FF"/>
    <w:rsid w:val="005666AE"/>
    <w:rsid w:val="00566E35"/>
    <w:rsid w:val="00567B19"/>
    <w:rsid w:val="00570E85"/>
    <w:rsid w:val="00570EEC"/>
    <w:rsid w:val="00570F99"/>
    <w:rsid w:val="00571D30"/>
    <w:rsid w:val="005726DB"/>
    <w:rsid w:val="0057301B"/>
    <w:rsid w:val="00573079"/>
    <w:rsid w:val="00574AD1"/>
    <w:rsid w:val="00575A10"/>
    <w:rsid w:val="005768F5"/>
    <w:rsid w:val="00576E68"/>
    <w:rsid w:val="005772AB"/>
    <w:rsid w:val="00577478"/>
    <w:rsid w:val="00580441"/>
    <w:rsid w:val="00580695"/>
    <w:rsid w:val="005812A9"/>
    <w:rsid w:val="00581CFF"/>
    <w:rsid w:val="00581F32"/>
    <w:rsid w:val="00582632"/>
    <w:rsid w:val="00583CFD"/>
    <w:rsid w:val="00583FCA"/>
    <w:rsid w:val="00584002"/>
    <w:rsid w:val="00584A05"/>
    <w:rsid w:val="00585028"/>
    <w:rsid w:val="00586408"/>
    <w:rsid w:val="00586737"/>
    <w:rsid w:val="0058718F"/>
    <w:rsid w:val="005872A2"/>
    <w:rsid w:val="005903E0"/>
    <w:rsid w:val="00590506"/>
    <w:rsid w:val="0059063A"/>
    <w:rsid w:val="00590C1A"/>
    <w:rsid w:val="00592B7A"/>
    <w:rsid w:val="00593134"/>
    <w:rsid w:val="005940E2"/>
    <w:rsid w:val="0059464D"/>
    <w:rsid w:val="0059474B"/>
    <w:rsid w:val="00594781"/>
    <w:rsid w:val="0059490E"/>
    <w:rsid w:val="00594979"/>
    <w:rsid w:val="00594FC8"/>
    <w:rsid w:val="00595022"/>
    <w:rsid w:val="00595468"/>
    <w:rsid w:val="00596FE7"/>
    <w:rsid w:val="005979DC"/>
    <w:rsid w:val="00597C0C"/>
    <w:rsid w:val="00597CBD"/>
    <w:rsid w:val="00597D19"/>
    <w:rsid w:val="005A09C2"/>
    <w:rsid w:val="005A0AB2"/>
    <w:rsid w:val="005A2194"/>
    <w:rsid w:val="005A3023"/>
    <w:rsid w:val="005A34B3"/>
    <w:rsid w:val="005A4188"/>
    <w:rsid w:val="005A4A2D"/>
    <w:rsid w:val="005A4AB1"/>
    <w:rsid w:val="005A4D3C"/>
    <w:rsid w:val="005A5B2B"/>
    <w:rsid w:val="005A6F13"/>
    <w:rsid w:val="005B02B9"/>
    <w:rsid w:val="005B08FD"/>
    <w:rsid w:val="005B0BAB"/>
    <w:rsid w:val="005B112D"/>
    <w:rsid w:val="005B14A6"/>
    <w:rsid w:val="005B150A"/>
    <w:rsid w:val="005B28BF"/>
    <w:rsid w:val="005B310F"/>
    <w:rsid w:val="005B3448"/>
    <w:rsid w:val="005B3AB2"/>
    <w:rsid w:val="005B3CBC"/>
    <w:rsid w:val="005B3F71"/>
    <w:rsid w:val="005B421E"/>
    <w:rsid w:val="005B4952"/>
    <w:rsid w:val="005B4D92"/>
    <w:rsid w:val="005B4FA5"/>
    <w:rsid w:val="005B64F0"/>
    <w:rsid w:val="005B67FE"/>
    <w:rsid w:val="005B689C"/>
    <w:rsid w:val="005B6C95"/>
    <w:rsid w:val="005B7D0B"/>
    <w:rsid w:val="005C0097"/>
    <w:rsid w:val="005C054D"/>
    <w:rsid w:val="005C12F5"/>
    <w:rsid w:val="005C17FB"/>
    <w:rsid w:val="005C35B0"/>
    <w:rsid w:val="005C3C72"/>
    <w:rsid w:val="005C4392"/>
    <w:rsid w:val="005C47A0"/>
    <w:rsid w:val="005C602F"/>
    <w:rsid w:val="005C6591"/>
    <w:rsid w:val="005C78E7"/>
    <w:rsid w:val="005D0072"/>
    <w:rsid w:val="005D0D24"/>
    <w:rsid w:val="005D1277"/>
    <w:rsid w:val="005D2027"/>
    <w:rsid w:val="005D20E0"/>
    <w:rsid w:val="005D21AB"/>
    <w:rsid w:val="005D3AF0"/>
    <w:rsid w:val="005D48D6"/>
    <w:rsid w:val="005D528C"/>
    <w:rsid w:val="005D5831"/>
    <w:rsid w:val="005D616C"/>
    <w:rsid w:val="005D6480"/>
    <w:rsid w:val="005D665F"/>
    <w:rsid w:val="005D6969"/>
    <w:rsid w:val="005D7BCC"/>
    <w:rsid w:val="005E07E7"/>
    <w:rsid w:val="005E0964"/>
    <w:rsid w:val="005E112F"/>
    <w:rsid w:val="005E1266"/>
    <w:rsid w:val="005E25BB"/>
    <w:rsid w:val="005E3D98"/>
    <w:rsid w:val="005E4E45"/>
    <w:rsid w:val="005E5959"/>
    <w:rsid w:val="005E5B17"/>
    <w:rsid w:val="005E5F0B"/>
    <w:rsid w:val="005E6A61"/>
    <w:rsid w:val="005E6B43"/>
    <w:rsid w:val="005E6E74"/>
    <w:rsid w:val="005E7348"/>
    <w:rsid w:val="005E76E6"/>
    <w:rsid w:val="005E79CB"/>
    <w:rsid w:val="005E7B1A"/>
    <w:rsid w:val="005F046E"/>
    <w:rsid w:val="005F0CB3"/>
    <w:rsid w:val="005F169F"/>
    <w:rsid w:val="005F1AAF"/>
    <w:rsid w:val="005F2DCC"/>
    <w:rsid w:val="005F3D35"/>
    <w:rsid w:val="005F4807"/>
    <w:rsid w:val="005F5DC8"/>
    <w:rsid w:val="005F6107"/>
    <w:rsid w:val="005F61AD"/>
    <w:rsid w:val="005F632D"/>
    <w:rsid w:val="005F638C"/>
    <w:rsid w:val="005F6449"/>
    <w:rsid w:val="005F6ED5"/>
    <w:rsid w:val="005F6FFF"/>
    <w:rsid w:val="005F75DD"/>
    <w:rsid w:val="005F784B"/>
    <w:rsid w:val="005F7D7A"/>
    <w:rsid w:val="00600054"/>
    <w:rsid w:val="00601131"/>
    <w:rsid w:val="006013F3"/>
    <w:rsid w:val="00601670"/>
    <w:rsid w:val="00601851"/>
    <w:rsid w:val="00601B94"/>
    <w:rsid w:val="00602F05"/>
    <w:rsid w:val="0060316F"/>
    <w:rsid w:val="00604316"/>
    <w:rsid w:val="00604389"/>
    <w:rsid w:val="00604B5D"/>
    <w:rsid w:val="0060562F"/>
    <w:rsid w:val="00605D4F"/>
    <w:rsid w:val="00605E26"/>
    <w:rsid w:val="0060615C"/>
    <w:rsid w:val="00606698"/>
    <w:rsid w:val="00607F30"/>
    <w:rsid w:val="00610057"/>
    <w:rsid w:val="00610E20"/>
    <w:rsid w:val="006112A2"/>
    <w:rsid w:val="006112DC"/>
    <w:rsid w:val="0061169B"/>
    <w:rsid w:val="00611803"/>
    <w:rsid w:val="00611C13"/>
    <w:rsid w:val="00611CA6"/>
    <w:rsid w:val="006125F6"/>
    <w:rsid w:val="00612BAB"/>
    <w:rsid w:val="00612CB2"/>
    <w:rsid w:val="006132A4"/>
    <w:rsid w:val="00613B06"/>
    <w:rsid w:val="00613C72"/>
    <w:rsid w:val="006156C5"/>
    <w:rsid w:val="006158CF"/>
    <w:rsid w:val="00615AB0"/>
    <w:rsid w:val="0061654F"/>
    <w:rsid w:val="00616864"/>
    <w:rsid w:val="00616B8A"/>
    <w:rsid w:val="00616F88"/>
    <w:rsid w:val="0061746E"/>
    <w:rsid w:val="00620281"/>
    <w:rsid w:val="00621746"/>
    <w:rsid w:val="00621C0F"/>
    <w:rsid w:val="00621D72"/>
    <w:rsid w:val="00621DBF"/>
    <w:rsid w:val="006221F7"/>
    <w:rsid w:val="00622377"/>
    <w:rsid w:val="00622BC7"/>
    <w:rsid w:val="00622E18"/>
    <w:rsid w:val="0062372F"/>
    <w:rsid w:val="006239DF"/>
    <w:rsid w:val="00623EA5"/>
    <w:rsid w:val="00624F06"/>
    <w:rsid w:val="0062554B"/>
    <w:rsid w:val="00625636"/>
    <w:rsid w:val="006258EA"/>
    <w:rsid w:val="006259F6"/>
    <w:rsid w:val="006273A9"/>
    <w:rsid w:val="00630C9F"/>
    <w:rsid w:val="00631985"/>
    <w:rsid w:val="00631B36"/>
    <w:rsid w:val="0063204D"/>
    <w:rsid w:val="006320B5"/>
    <w:rsid w:val="006325D9"/>
    <w:rsid w:val="00632832"/>
    <w:rsid w:val="0063337F"/>
    <w:rsid w:val="00633609"/>
    <w:rsid w:val="0063398B"/>
    <w:rsid w:val="00633A63"/>
    <w:rsid w:val="00634102"/>
    <w:rsid w:val="0063431A"/>
    <w:rsid w:val="006349EE"/>
    <w:rsid w:val="00634BB7"/>
    <w:rsid w:val="00636CBC"/>
    <w:rsid w:val="00637165"/>
    <w:rsid w:val="006375B2"/>
    <w:rsid w:val="00637F49"/>
    <w:rsid w:val="00640637"/>
    <w:rsid w:val="00641217"/>
    <w:rsid w:val="00641E1E"/>
    <w:rsid w:val="00642576"/>
    <w:rsid w:val="006428B0"/>
    <w:rsid w:val="00644817"/>
    <w:rsid w:val="00644829"/>
    <w:rsid w:val="006448E2"/>
    <w:rsid w:val="00644A79"/>
    <w:rsid w:val="00644B88"/>
    <w:rsid w:val="00644D24"/>
    <w:rsid w:val="006454E3"/>
    <w:rsid w:val="0064552A"/>
    <w:rsid w:val="00645818"/>
    <w:rsid w:val="0064618E"/>
    <w:rsid w:val="00646FE0"/>
    <w:rsid w:val="0064725A"/>
    <w:rsid w:val="00647816"/>
    <w:rsid w:val="00647B00"/>
    <w:rsid w:val="00647BC2"/>
    <w:rsid w:val="006502F9"/>
    <w:rsid w:val="00650581"/>
    <w:rsid w:val="006507C2"/>
    <w:rsid w:val="0065088B"/>
    <w:rsid w:val="0065167C"/>
    <w:rsid w:val="006521A3"/>
    <w:rsid w:val="0065286B"/>
    <w:rsid w:val="006530BA"/>
    <w:rsid w:val="006532E4"/>
    <w:rsid w:val="00653346"/>
    <w:rsid w:val="006538E4"/>
    <w:rsid w:val="00653994"/>
    <w:rsid w:val="006539E2"/>
    <w:rsid w:val="00653F19"/>
    <w:rsid w:val="00654097"/>
    <w:rsid w:val="00655888"/>
    <w:rsid w:val="00656154"/>
    <w:rsid w:val="00656331"/>
    <w:rsid w:val="00657289"/>
    <w:rsid w:val="00657C09"/>
    <w:rsid w:val="00657EB9"/>
    <w:rsid w:val="00661349"/>
    <w:rsid w:val="00662454"/>
    <w:rsid w:val="006625A9"/>
    <w:rsid w:val="00662F9A"/>
    <w:rsid w:val="00663597"/>
    <w:rsid w:val="00663C25"/>
    <w:rsid w:val="006641B4"/>
    <w:rsid w:val="00665293"/>
    <w:rsid w:val="0066576F"/>
    <w:rsid w:val="00665D59"/>
    <w:rsid w:val="00666F02"/>
    <w:rsid w:val="0066722A"/>
    <w:rsid w:val="00667311"/>
    <w:rsid w:val="00667E29"/>
    <w:rsid w:val="006701D9"/>
    <w:rsid w:val="00670A10"/>
    <w:rsid w:val="00671217"/>
    <w:rsid w:val="00671954"/>
    <w:rsid w:val="00671968"/>
    <w:rsid w:val="00672929"/>
    <w:rsid w:val="00673458"/>
    <w:rsid w:val="006739D3"/>
    <w:rsid w:val="00674ACF"/>
    <w:rsid w:val="00674B48"/>
    <w:rsid w:val="006751B4"/>
    <w:rsid w:val="006755E2"/>
    <w:rsid w:val="00675CD1"/>
    <w:rsid w:val="00676691"/>
    <w:rsid w:val="00676A9E"/>
    <w:rsid w:val="0068037F"/>
    <w:rsid w:val="00680396"/>
    <w:rsid w:val="00680902"/>
    <w:rsid w:val="00681BC8"/>
    <w:rsid w:val="006827BB"/>
    <w:rsid w:val="00682848"/>
    <w:rsid w:val="00682CA8"/>
    <w:rsid w:val="00682CB9"/>
    <w:rsid w:val="00682E25"/>
    <w:rsid w:val="006855AD"/>
    <w:rsid w:val="00686901"/>
    <w:rsid w:val="00686C30"/>
    <w:rsid w:val="0068791B"/>
    <w:rsid w:val="006903A5"/>
    <w:rsid w:val="0069072E"/>
    <w:rsid w:val="00690DBF"/>
    <w:rsid w:val="006911D9"/>
    <w:rsid w:val="00691E10"/>
    <w:rsid w:val="006922ED"/>
    <w:rsid w:val="006923FB"/>
    <w:rsid w:val="0069256C"/>
    <w:rsid w:val="006929AA"/>
    <w:rsid w:val="00692E8A"/>
    <w:rsid w:val="00693B38"/>
    <w:rsid w:val="00693B6D"/>
    <w:rsid w:val="00693E54"/>
    <w:rsid w:val="006951A5"/>
    <w:rsid w:val="006955C5"/>
    <w:rsid w:val="00695FF6"/>
    <w:rsid w:val="00696680"/>
    <w:rsid w:val="00697174"/>
    <w:rsid w:val="00697187"/>
    <w:rsid w:val="00697462"/>
    <w:rsid w:val="0069774C"/>
    <w:rsid w:val="006A0312"/>
    <w:rsid w:val="006A0491"/>
    <w:rsid w:val="006A04ED"/>
    <w:rsid w:val="006A064A"/>
    <w:rsid w:val="006A16AA"/>
    <w:rsid w:val="006A1794"/>
    <w:rsid w:val="006A1A6A"/>
    <w:rsid w:val="006A219E"/>
    <w:rsid w:val="006A2AD7"/>
    <w:rsid w:val="006A2C75"/>
    <w:rsid w:val="006A4885"/>
    <w:rsid w:val="006A4DF5"/>
    <w:rsid w:val="006A543D"/>
    <w:rsid w:val="006A56D0"/>
    <w:rsid w:val="006A5E06"/>
    <w:rsid w:val="006A6B12"/>
    <w:rsid w:val="006A6CF0"/>
    <w:rsid w:val="006B01C3"/>
    <w:rsid w:val="006B1212"/>
    <w:rsid w:val="006B1C49"/>
    <w:rsid w:val="006B1FE1"/>
    <w:rsid w:val="006B2297"/>
    <w:rsid w:val="006B22E0"/>
    <w:rsid w:val="006B2345"/>
    <w:rsid w:val="006B2C15"/>
    <w:rsid w:val="006B2E40"/>
    <w:rsid w:val="006B3644"/>
    <w:rsid w:val="006B3EFB"/>
    <w:rsid w:val="006B458B"/>
    <w:rsid w:val="006B4CBC"/>
    <w:rsid w:val="006B57B8"/>
    <w:rsid w:val="006B5B68"/>
    <w:rsid w:val="006C02F1"/>
    <w:rsid w:val="006C0C15"/>
    <w:rsid w:val="006C1160"/>
    <w:rsid w:val="006C1204"/>
    <w:rsid w:val="006C1FC9"/>
    <w:rsid w:val="006C21E8"/>
    <w:rsid w:val="006C3B5B"/>
    <w:rsid w:val="006C4B4D"/>
    <w:rsid w:val="006C5003"/>
    <w:rsid w:val="006C5234"/>
    <w:rsid w:val="006C56DC"/>
    <w:rsid w:val="006C6037"/>
    <w:rsid w:val="006C6DB2"/>
    <w:rsid w:val="006C751D"/>
    <w:rsid w:val="006C79C7"/>
    <w:rsid w:val="006C7F62"/>
    <w:rsid w:val="006C7FF6"/>
    <w:rsid w:val="006D0189"/>
    <w:rsid w:val="006D07E7"/>
    <w:rsid w:val="006D0EE1"/>
    <w:rsid w:val="006D122C"/>
    <w:rsid w:val="006D18DD"/>
    <w:rsid w:val="006D1C7E"/>
    <w:rsid w:val="006D219B"/>
    <w:rsid w:val="006D2203"/>
    <w:rsid w:val="006D22E3"/>
    <w:rsid w:val="006D2534"/>
    <w:rsid w:val="006D2C82"/>
    <w:rsid w:val="006D2E1C"/>
    <w:rsid w:val="006D309E"/>
    <w:rsid w:val="006D3AD8"/>
    <w:rsid w:val="006D40B4"/>
    <w:rsid w:val="006D43E3"/>
    <w:rsid w:val="006D55B8"/>
    <w:rsid w:val="006D5606"/>
    <w:rsid w:val="006D618C"/>
    <w:rsid w:val="006D67FB"/>
    <w:rsid w:val="006D6D5A"/>
    <w:rsid w:val="006E3044"/>
    <w:rsid w:val="006E34B7"/>
    <w:rsid w:val="006E35FE"/>
    <w:rsid w:val="006E378C"/>
    <w:rsid w:val="006E393D"/>
    <w:rsid w:val="006E4C2A"/>
    <w:rsid w:val="006E54D0"/>
    <w:rsid w:val="006E57FD"/>
    <w:rsid w:val="006E5D5A"/>
    <w:rsid w:val="006E656B"/>
    <w:rsid w:val="006F0AF5"/>
    <w:rsid w:val="006F26DE"/>
    <w:rsid w:val="006F2997"/>
    <w:rsid w:val="006F337A"/>
    <w:rsid w:val="006F4C92"/>
    <w:rsid w:val="006F5283"/>
    <w:rsid w:val="006F5D4A"/>
    <w:rsid w:val="006F5F83"/>
    <w:rsid w:val="006F6307"/>
    <w:rsid w:val="006F6B74"/>
    <w:rsid w:val="006F729A"/>
    <w:rsid w:val="00700A07"/>
    <w:rsid w:val="00701183"/>
    <w:rsid w:val="00702249"/>
    <w:rsid w:val="007023FE"/>
    <w:rsid w:val="007031E8"/>
    <w:rsid w:val="007035EA"/>
    <w:rsid w:val="0070565C"/>
    <w:rsid w:val="00707436"/>
    <w:rsid w:val="00707810"/>
    <w:rsid w:val="00707D04"/>
    <w:rsid w:val="007106C9"/>
    <w:rsid w:val="00710F9D"/>
    <w:rsid w:val="00711BC0"/>
    <w:rsid w:val="00712175"/>
    <w:rsid w:val="00713A26"/>
    <w:rsid w:val="00714E11"/>
    <w:rsid w:val="00715D84"/>
    <w:rsid w:val="00715E2F"/>
    <w:rsid w:val="00716D70"/>
    <w:rsid w:val="00717AEC"/>
    <w:rsid w:val="00717E78"/>
    <w:rsid w:val="00720953"/>
    <w:rsid w:val="00721829"/>
    <w:rsid w:val="00722C44"/>
    <w:rsid w:val="00722F0D"/>
    <w:rsid w:val="007230C1"/>
    <w:rsid w:val="007235DF"/>
    <w:rsid w:val="00724EDD"/>
    <w:rsid w:val="007261CB"/>
    <w:rsid w:val="00726261"/>
    <w:rsid w:val="007267C9"/>
    <w:rsid w:val="007267DA"/>
    <w:rsid w:val="007269EC"/>
    <w:rsid w:val="00727461"/>
    <w:rsid w:val="00727764"/>
    <w:rsid w:val="00727DDC"/>
    <w:rsid w:val="007301B7"/>
    <w:rsid w:val="00730A09"/>
    <w:rsid w:val="00731315"/>
    <w:rsid w:val="00731610"/>
    <w:rsid w:val="00731634"/>
    <w:rsid w:val="007318B0"/>
    <w:rsid w:val="00731970"/>
    <w:rsid w:val="00731BB0"/>
    <w:rsid w:val="0073224A"/>
    <w:rsid w:val="00732BE2"/>
    <w:rsid w:val="00732C2E"/>
    <w:rsid w:val="00732EFB"/>
    <w:rsid w:val="0073358A"/>
    <w:rsid w:val="00733701"/>
    <w:rsid w:val="007340A5"/>
    <w:rsid w:val="007341D2"/>
    <w:rsid w:val="00735354"/>
    <w:rsid w:val="0073536D"/>
    <w:rsid w:val="00736F15"/>
    <w:rsid w:val="00737378"/>
    <w:rsid w:val="00740610"/>
    <w:rsid w:val="0074087C"/>
    <w:rsid w:val="00741386"/>
    <w:rsid w:val="00741564"/>
    <w:rsid w:val="00741FB1"/>
    <w:rsid w:val="00742B28"/>
    <w:rsid w:val="00743BA1"/>
    <w:rsid w:val="00743F03"/>
    <w:rsid w:val="007440B1"/>
    <w:rsid w:val="0074422E"/>
    <w:rsid w:val="00745A3F"/>
    <w:rsid w:val="00746396"/>
    <w:rsid w:val="00746DB8"/>
    <w:rsid w:val="007478F2"/>
    <w:rsid w:val="0075031B"/>
    <w:rsid w:val="00750F8C"/>
    <w:rsid w:val="00750FCF"/>
    <w:rsid w:val="007518DF"/>
    <w:rsid w:val="00751E82"/>
    <w:rsid w:val="00751FF4"/>
    <w:rsid w:val="0075304B"/>
    <w:rsid w:val="0075397D"/>
    <w:rsid w:val="007539CC"/>
    <w:rsid w:val="00753B02"/>
    <w:rsid w:val="00753DBB"/>
    <w:rsid w:val="00754C6D"/>
    <w:rsid w:val="00754F4C"/>
    <w:rsid w:val="00754F7D"/>
    <w:rsid w:val="00755539"/>
    <w:rsid w:val="00756FA6"/>
    <w:rsid w:val="007574B7"/>
    <w:rsid w:val="00757630"/>
    <w:rsid w:val="00757A5E"/>
    <w:rsid w:val="00757C7A"/>
    <w:rsid w:val="00760AEE"/>
    <w:rsid w:val="00761474"/>
    <w:rsid w:val="007615E5"/>
    <w:rsid w:val="00762504"/>
    <w:rsid w:val="0076290B"/>
    <w:rsid w:val="007637DC"/>
    <w:rsid w:val="007639A4"/>
    <w:rsid w:val="00763E15"/>
    <w:rsid w:val="00764003"/>
    <w:rsid w:val="0076404B"/>
    <w:rsid w:val="00765018"/>
    <w:rsid w:val="00765788"/>
    <w:rsid w:val="00766BF4"/>
    <w:rsid w:val="00767EE2"/>
    <w:rsid w:val="00771485"/>
    <w:rsid w:val="0077170E"/>
    <w:rsid w:val="00771813"/>
    <w:rsid w:val="00772498"/>
    <w:rsid w:val="00772584"/>
    <w:rsid w:val="0077348C"/>
    <w:rsid w:val="00774094"/>
    <w:rsid w:val="00774254"/>
    <w:rsid w:val="00775D9D"/>
    <w:rsid w:val="00776119"/>
    <w:rsid w:val="00776501"/>
    <w:rsid w:val="00776588"/>
    <w:rsid w:val="00776F55"/>
    <w:rsid w:val="00776F91"/>
    <w:rsid w:val="00777C03"/>
    <w:rsid w:val="00780793"/>
    <w:rsid w:val="007812BF"/>
    <w:rsid w:val="00782B2C"/>
    <w:rsid w:val="007832B1"/>
    <w:rsid w:val="00784726"/>
    <w:rsid w:val="0078601E"/>
    <w:rsid w:val="00787029"/>
    <w:rsid w:val="00787299"/>
    <w:rsid w:val="00787493"/>
    <w:rsid w:val="007876E5"/>
    <w:rsid w:val="007912E5"/>
    <w:rsid w:val="007917A3"/>
    <w:rsid w:val="00791EDA"/>
    <w:rsid w:val="00792124"/>
    <w:rsid w:val="0079280C"/>
    <w:rsid w:val="00792D02"/>
    <w:rsid w:val="00793031"/>
    <w:rsid w:val="00793A97"/>
    <w:rsid w:val="00794845"/>
    <w:rsid w:val="00795BC3"/>
    <w:rsid w:val="0079632C"/>
    <w:rsid w:val="00796818"/>
    <w:rsid w:val="00796B9D"/>
    <w:rsid w:val="00797655"/>
    <w:rsid w:val="007979DB"/>
    <w:rsid w:val="007A0782"/>
    <w:rsid w:val="007A09C3"/>
    <w:rsid w:val="007A114C"/>
    <w:rsid w:val="007A28AB"/>
    <w:rsid w:val="007A2926"/>
    <w:rsid w:val="007A3A09"/>
    <w:rsid w:val="007A3C02"/>
    <w:rsid w:val="007A43EE"/>
    <w:rsid w:val="007A4496"/>
    <w:rsid w:val="007A48C8"/>
    <w:rsid w:val="007A4A73"/>
    <w:rsid w:val="007A4B72"/>
    <w:rsid w:val="007A51ED"/>
    <w:rsid w:val="007A51F9"/>
    <w:rsid w:val="007A57C5"/>
    <w:rsid w:val="007A6D9A"/>
    <w:rsid w:val="007A771A"/>
    <w:rsid w:val="007B00B5"/>
    <w:rsid w:val="007B068F"/>
    <w:rsid w:val="007B0AB9"/>
    <w:rsid w:val="007B141A"/>
    <w:rsid w:val="007B2440"/>
    <w:rsid w:val="007B2BF8"/>
    <w:rsid w:val="007B41CB"/>
    <w:rsid w:val="007B46BA"/>
    <w:rsid w:val="007B53A3"/>
    <w:rsid w:val="007B5541"/>
    <w:rsid w:val="007B5824"/>
    <w:rsid w:val="007B5AA0"/>
    <w:rsid w:val="007B5F81"/>
    <w:rsid w:val="007B7217"/>
    <w:rsid w:val="007B7429"/>
    <w:rsid w:val="007C0FD1"/>
    <w:rsid w:val="007C3091"/>
    <w:rsid w:val="007C36B7"/>
    <w:rsid w:val="007C4051"/>
    <w:rsid w:val="007C4A4D"/>
    <w:rsid w:val="007C5004"/>
    <w:rsid w:val="007C5C78"/>
    <w:rsid w:val="007C7618"/>
    <w:rsid w:val="007D150C"/>
    <w:rsid w:val="007D1DE0"/>
    <w:rsid w:val="007D3994"/>
    <w:rsid w:val="007D3E4B"/>
    <w:rsid w:val="007D59C8"/>
    <w:rsid w:val="007D629A"/>
    <w:rsid w:val="007D688E"/>
    <w:rsid w:val="007D7554"/>
    <w:rsid w:val="007E08FE"/>
    <w:rsid w:val="007E099D"/>
    <w:rsid w:val="007E0C4E"/>
    <w:rsid w:val="007E1595"/>
    <w:rsid w:val="007E17B5"/>
    <w:rsid w:val="007E291E"/>
    <w:rsid w:val="007E3300"/>
    <w:rsid w:val="007E3632"/>
    <w:rsid w:val="007E3CCC"/>
    <w:rsid w:val="007E3EF7"/>
    <w:rsid w:val="007E3F83"/>
    <w:rsid w:val="007E4C6A"/>
    <w:rsid w:val="007E51C9"/>
    <w:rsid w:val="007E5B10"/>
    <w:rsid w:val="007E5D33"/>
    <w:rsid w:val="007F15A7"/>
    <w:rsid w:val="007F29A2"/>
    <w:rsid w:val="007F2B49"/>
    <w:rsid w:val="007F2FCA"/>
    <w:rsid w:val="007F3228"/>
    <w:rsid w:val="007F3AE3"/>
    <w:rsid w:val="007F460D"/>
    <w:rsid w:val="007F50DE"/>
    <w:rsid w:val="007F54B5"/>
    <w:rsid w:val="007F5BB2"/>
    <w:rsid w:val="007F681C"/>
    <w:rsid w:val="007F6E53"/>
    <w:rsid w:val="007F71AD"/>
    <w:rsid w:val="007F7793"/>
    <w:rsid w:val="007F77A2"/>
    <w:rsid w:val="007F7CE0"/>
    <w:rsid w:val="008004BB"/>
    <w:rsid w:val="00800F40"/>
    <w:rsid w:val="0080281E"/>
    <w:rsid w:val="008037B0"/>
    <w:rsid w:val="00803D06"/>
    <w:rsid w:val="00803E6E"/>
    <w:rsid w:val="00803F75"/>
    <w:rsid w:val="00804A06"/>
    <w:rsid w:val="00804FCC"/>
    <w:rsid w:val="0080533C"/>
    <w:rsid w:val="0080555C"/>
    <w:rsid w:val="00805F0F"/>
    <w:rsid w:val="0080638A"/>
    <w:rsid w:val="00807A3C"/>
    <w:rsid w:val="00807E08"/>
    <w:rsid w:val="00810FFF"/>
    <w:rsid w:val="00811192"/>
    <w:rsid w:val="008113B5"/>
    <w:rsid w:val="008117B0"/>
    <w:rsid w:val="00812232"/>
    <w:rsid w:val="00812B53"/>
    <w:rsid w:val="00812EFF"/>
    <w:rsid w:val="00813602"/>
    <w:rsid w:val="00813A63"/>
    <w:rsid w:val="00814D37"/>
    <w:rsid w:val="0081541D"/>
    <w:rsid w:val="00815694"/>
    <w:rsid w:val="00815A2B"/>
    <w:rsid w:val="00815D5E"/>
    <w:rsid w:val="00815F26"/>
    <w:rsid w:val="008164E8"/>
    <w:rsid w:val="00816AB3"/>
    <w:rsid w:val="00816B09"/>
    <w:rsid w:val="00816BDF"/>
    <w:rsid w:val="00816F01"/>
    <w:rsid w:val="00816F3A"/>
    <w:rsid w:val="00817006"/>
    <w:rsid w:val="00817748"/>
    <w:rsid w:val="00817EAD"/>
    <w:rsid w:val="008200EA"/>
    <w:rsid w:val="00820B68"/>
    <w:rsid w:val="00820DC9"/>
    <w:rsid w:val="008210FD"/>
    <w:rsid w:val="008213CB"/>
    <w:rsid w:val="0082152D"/>
    <w:rsid w:val="008215CE"/>
    <w:rsid w:val="00822764"/>
    <w:rsid w:val="00823C0A"/>
    <w:rsid w:val="00823CD6"/>
    <w:rsid w:val="00823E05"/>
    <w:rsid w:val="0082465B"/>
    <w:rsid w:val="00824A8D"/>
    <w:rsid w:val="00825D2A"/>
    <w:rsid w:val="00825DF2"/>
    <w:rsid w:val="008271FC"/>
    <w:rsid w:val="008275A5"/>
    <w:rsid w:val="0082778F"/>
    <w:rsid w:val="0083021D"/>
    <w:rsid w:val="00832564"/>
    <w:rsid w:val="00833F1B"/>
    <w:rsid w:val="00834A55"/>
    <w:rsid w:val="00835461"/>
    <w:rsid w:val="00835C17"/>
    <w:rsid w:val="00836049"/>
    <w:rsid w:val="00836C48"/>
    <w:rsid w:val="00836E82"/>
    <w:rsid w:val="0083700B"/>
    <w:rsid w:val="008372A6"/>
    <w:rsid w:val="0084005E"/>
    <w:rsid w:val="008406BE"/>
    <w:rsid w:val="00840AAB"/>
    <w:rsid w:val="00840FF4"/>
    <w:rsid w:val="008410A5"/>
    <w:rsid w:val="0084181C"/>
    <w:rsid w:val="008426E8"/>
    <w:rsid w:val="00842E29"/>
    <w:rsid w:val="008438E2"/>
    <w:rsid w:val="00843DDB"/>
    <w:rsid w:val="00844583"/>
    <w:rsid w:val="00844753"/>
    <w:rsid w:val="0084496A"/>
    <w:rsid w:val="00844C20"/>
    <w:rsid w:val="008451E6"/>
    <w:rsid w:val="008457C6"/>
    <w:rsid w:val="00847CB2"/>
    <w:rsid w:val="00850155"/>
    <w:rsid w:val="008504FE"/>
    <w:rsid w:val="00850C12"/>
    <w:rsid w:val="008520DD"/>
    <w:rsid w:val="0085229E"/>
    <w:rsid w:val="008522B2"/>
    <w:rsid w:val="0085288B"/>
    <w:rsid w:val="00853A9A"/>
    <w:rsid w:val="00854B62"/>
    <w:rsid w:val="00854EEA"/>
    <w:rsid w:val="00855D57"/>
    <w:rsid w:val="00856308"/>
    <w:rsid w:val="008575FA"/>
    <w:rsid w:val="0085769E"/>
    <w:rsid w:val="00857F58"/>
    <w:rsid w:val="00860214"/>
    <w:rsid w:val="00860639"/>
    <w:rsid w:val="00861147"/>
    <w:rsid w:val="00861214"/>
    <w:rsid w:val="008618BA"/>
    <w:rsid w:val="00861CB4"/>
    <w:rsid w:val="00861E45"/>
    <w:rsid w:val="00862017"/>
    <w:rsid w:val="008630AD"/>
    <w:rsid w:val="008633C2"/>
    <w:rsid w:val="00863821"/>
    <w:rsid w:val="00864440"/>
    <w:rsid w:val="008658DF"/>
    <w:rsid w:val="00865CE4"/>
    <w:rsid w:val="00866160"/>
    <w:rsid w:val="008679CB"/>
    <w:rsid w:val="00867B04"/>
    <w:rsid w:val="00867FCE"/>
    <w:rsid w:val="00870AAC"/>
    <w:rsid w:val="00870CC4"/>
    <w:rsid w:val="00870F19"/>
    <w:rsid w:val="008711A7"/>
    <w:rsid w:val="008715EF"/>
    <w:rsid w:val="00871B53"/>
    <w:rsid w:val="008725BB"/>
    <w:rsid w:val="00872875"/>
    <w:rsid w:val="00872AD0"/>
    <w:rsid w:val="00872EEC"/>
    <w:rsid w:val="00872FA5"/>
    <w:rsid w:val="00873972"/>
    <w:rsid w:val="00874037"/>
    <w:rsid w:val="0087430D"/>
    <w:rsid w:val="008745C9"/>
    <w:rsid w:val="008747E4"/>
    <w:rsid w:val="0087484F"/>
    <w:rsid w:val="00874BFD"/>
    <w:rsid w:val="00874CE9"/>
    <w:rsid w:val="00874DBC"/>
    <w:rsid w:val="00875292"/>
    <w:rsid w:val="008758BD"/>
    <w:rsid w:val="0087657E"/>
    <w:rsid w:val="0087683A"/>
    <w:rsid w:val="008802B0"/>
    <w:rsid w:val="00880C8A"/>
    <w:rsid w:val="00880E24"/>
    <w:rsid w:val="00880F78"/>
    <w:rsid w:val="00881CF4"/>
    <w:rsid w:val="00882F4B"/>
    <w:rsid w:val="008837A9"/>
    <w:rsid w:val="00885356"/>
    <w:rsid w:val="008853C9"/>
    <w:rsid w:val="00885CBC"/>
    <w:rsid w:val="00886DD1"/>
    <w:rsid w:val="0088748B"/>
    <w:rsid w:val="008876F3"/>
    <w:rsid w:val="00890797"/>
    <w:rsid w:val="008909A3"/>
    <w:rsid w:val="00890A84"/>
    <w:rsid w:val="00890DE5"/>
    <w:rsid w:val="00891188"/>
    <w:rsid w:val="00891997"/>
    <w:rsid w:val="00891AEA"/>
    <w:rsid w:val="008925EE"/>
    <w:rsid w:val="00892FF2"/>
    <w:rsid w:val="00893576"/>
    <w:rsid w:val="00893E9D"/>
    <w:rsid w:val="00896380"/>
    <w:rsid w:val="00896B4B"/>
    <w:rsid w:val="00896EAF"/>
    <w:rsid w:val="00896F35"/>
    <w:rsid w:val="008970F0"/>
    <w:rsid w:val="008971D7"/>
    <w:rsid w:val="00897D05"/>
    <w:rsid w:val="00897E82"/>
    <w:rsid w:val="00897E8F"/>
    <w:rsid w:val="008A0102"/>
    <w:rsid w:val="008A02CB"/>
    <w:rsid w:val="008A1D16"/>
    <w:rsid w:val="008A2EDB"/>
    <w:rsid w:val="008A395F"/>
    <w:rsid w:val="008A4DDB"/>
    <w:rsid w:val="008A58C7"/>
    <w:rsid w:val="008A613E"/>
    <w:rsid w:val="008A6444"/>
    <w:rsid w:val="008A680E"/>
    <w:rsid w:val="008B0296"/>
    <w:rsid w:val="008B03B7"/>
    <w:rsid w:val="008B1B04"/>
    <w:rsid w:val="008B2E6F"/>
    <w:rsid w:val="008B3BAE"/>
    <w:rsid w:val="008B3CF6"/>
    <w:rsid w:val="008B3FA8"/>
    <w:rsid w:val="008B4C6F"/>
    <w:rsid w:val="008B4CDD"/>
    <w:rsid w:val="008B5453"/>
    <w:rsid w:val="008B5E6F"/>
    <w:rsid w:val="008B6142"/>
    <w:rsid w:val="008B714D"/>
    <w:rsid w:val="008B7C0C"/>
    <w:rsid w:val="008B7F3E"/>
    <w:rsid w:val="008C00A1"/>
    <w:rsid w:val="008C04BA"/>
    <w:rsid w:val="008C093F"/>
    <w:rsid w:val="008C1479"/>
    <w:rsid w:val="008C24D7"/>
    <w:rsid w:val="008C2A3C"/>
    <w:rsid w:val="008C2AB6"/>
    <w:rsid w:val="008C33F8"/>
    <w:rsid w:val="008C3A86"/>
    <w:rsid w:val="008C3D82"/>
    <w:rsid w:val="008C3FF5"/>
    <w:rsid w:val="008C4050"/>
    <w:rsid w:val="008C42DC"/>
    <w:rsid w:val="008C5059"/>
    <w:rsid w:val="008C539D"/>
    <w:rsid w:val="008C596C"/>
    <w:rsid w:val="008C704C"/>
    <w:rsid w:val="008C7B64"/>
    <w:rsid w:val="008D1493"/>
    <w:rsid w:val="008D1852"/>
    <w:rsid w:val="008D18BE"/>
    <w:rsid w:val="008D37B6"/>
    <w:rsid w:val="008D5195"/>
    <w:rsid w:val="008D6E7B"/>
    <w:rsid w:val="008E071D"/>
    <w:rsid w:val="008E11A3"/>
    <w:rsid w:val="008E121D"/>
    <w:rsid w:val="008E199B"/>
    <w:rsid w:val="008E2B91"/>
    <w:rsid w:val="008E41CE"/>
    <w:rsid w:val="008E4A36"/>
    <w:rsid w:val="008E64EC"/>
    <w:rsid w:val="008E6A7A"/>
    <w:rsid w:val="008E7B95"/>
    <w:rsid w:val="008F0DA6"/>
    <w:rsid w:val="008F1D0B"/>
    <w:rsid w:val="008F1E3D"/>
    <w:rsid w:val="008F2029"/>
    <w:rsid w:val="008F2525"/>
    <w:rsid w:val="008F276E"/>
    <w:rsid w:val="008F2C97"/>
    <w:rsid w:val="008F368A"/>
    <w:rsid w:val="008F4738"/>
    <w:rsid w:val="008F52BF"/>
    <w:rsid w:val="008F5B7E"/>
    <w:rsid w:val="008F5C39"/>
    <w:rsid w:val="008F5EA9"/>
    <w:rsid w:val="008F6301"/>
    <w:rsid w:val="008F639D"/>
    <w:rsid w:val="008F643F"/>
    <w:rsid w:val="008F664D"/>
    <w:rsid w:val="008F6A1C"/>
    <w:rsid w:val="008F6BEB"/>
    <w:rsid w:val="008F6EE4"/>
    <w:rsid w:val="008F6EE7"/>
    <w:rsid w:val="008F6F53"/>
    <w:rsid w:val="008F745A"/>
    <w:rsid w:val="008F79F0"/>
    <w:rsid w:val="008F7F2E"/>
    <w:rsid w:val="00900154"/>
    <w:rsid w:val="0090084F"/>
    <w:rsid w:val="00900D9B"/>
    <w:rsid w:val="00900E1E"/>
    <w:rsid w:val="00900EC4"/>
    <w:rsid w:val="0090192D"/>
    <w:rsid w:val="0090268B"/>
    <w:rsid w:val="00903158"/>
    <w:rsid w:val="009037BD"/>
    <w:rsid w:val="0090473C"/>
    <w:rsid w:val="00905324"/>
    <w:rsid w:val="00905662"/>
    <w:rsid w:val="00905FF4"/>
    <w:rsid w:val="0090658F"/>
    <w:rsid w:val="009069B5"/>
    <w:rsid w:val="009072B9"/>
    <w:rsid w:val="009075A5"/>
    <w:rsid w:val="009076BF"/>
    <w:rsid w:val="00907BDC"/>
    <w:rsid w:val="009101E5"/>
    <w:rsid w:val="00910304"/>
    <w:rsid w:val="00910A6E"/>
    <w:rsid w:val="00911327"/>
    <w:rsid w:val="0091153E"/>
    <w:rsid w:val="00911B72"/>
    <w:rsid w:val="00912170"/>
    <w:rsid w:val="00912E92"/>
    <w:rsid w:val="00913152"/>
    <w:rsid w:val="00913A41"/>
    <w:rsid w:val="00914443"/>
    <w:rsid w:val="009145D7"/>
    <w:rsid w:val="009147AA"/>
    <w:rsid w:val="00914D8E"/>
    <w:rsid w:val="00916301"/>
    <w:rsid w:val="0091713A"/>
    <w:rsid w:val="009173EB"/>
    <w:rsid w:val="00917708"/>
    <w:rsid w:val="00920091"/>
    <w:rsid w:val="00920233"/>
    <w:rsid w:val="009205E5"/>
    <w:rsid w:val="00920F55"/>
    <w:rsid w:val="00921C87"/>
    <w:rsid w:val="00921F30"/>
    <w:rsid w:val="00923433"/>
    <w:rsid w:val="009243B3"/>
    <w:rsid w:val="00924E9A"/>
    <w:rsid w:val="00925222"/>
    <w:rsid w:val="0092528F"/>
    <w:rsid w:val="0092587D"/>
    <w:rsid w:val="00925D9A"/>
    <w:rsid w:val="009262C8"/>
    <w:rsid w:val="00926AE9"/>
    <w:rsid w:val="00927655"/>
    <w:rsid w:val="00927735"/>
    <w:rsid w:val="00927A8E"/>
    <w:rsid w:val="00930D5A"/>
    <w:rsid w:val="00930ED7"/>
    <w:rsid w:val="0093136B"/>
    <w:rsid w:val="009324DD"/>
    <w:rsid w:val="0093353A"/>
    <w:rsid w:val="0093367A"/>
    <w:rsid w:val="0093429E"/>
    <w:rsid w:val="00934383"/>
    <w:rsid w:val="009348B8"/>
    <w:rsid w:val="009350B4"/>
    <w:rsid w:val="009357AB"/>
    <w:rsid w:val="00936F36"/>
    <w:rsid w:val="0093747F"/>
    <w:rsid w:val="00937720"/>
    <w:rsid w:val="00937B75"/>
    <w:rsid w:val="00940466"/>
    <w:rsid w:val="00940B60"/>
    <w:rsid w:val="00941860"/>
    <w:rsid w:val="00942377"/>
    <w:rsid w:val="0094276F"/>
    <w:rsid w:val="00942944"/>
    <w:rsid w:val="00942E1C"/>
    <w:rsid w:val="009444C9"/>
    <w:rsid w:val="0094469C"/>
    <w:rsid w:val="009452DF"/>
    <w:rsid w:val="00945386"/>
    <w:rsid w:val="00945AF2"/>
    <w:rsid w:val="00946381"/>
    <w:rsid w:val="009463A8"/>
    <w:rsid w:val="00946651"/>
    <w:rsid w:val="00946B71"/>
    <w:rsid w:val="009474C9"/>
    <w:rsid w:val="009477CC"/>
    <w:rsid w:val="00947D78"/>
    <w:rsid w:val="00950D68"/>
    <w:rsid w:val="009514B0"/>
    <w:rsid w:val="009523F2"/>
    <w:rsid w:val="009528BF"/>
    <w:rsid w:val="00952FC7"/>
    <w:rsid w:val="009539BF"/>
    <w:rsid w:val="009549BE"/>
    <w:rsid w:val="00954A35"/>
    <w:rsid w:val="009551B6"/>
    <w:rsid w:val="00956A6A"/>
    <w:rsid w:val="00960775"/>
    <w:rsid w:val="00962A9D"/>
    <w:rsid w:val="009633BE"/>
    <w:rsid w:val="009649AB"/>
    <w:rsid w:val="00964F59"/>
    <w:rsid w:val="009653B9"/>
    <w:rsid w:val="009658FE"/>
    <w:rsid w:val="00965AA3"/>
    <w:rsid w:val="00966071"/>
    <w:rsid w:val="009663C2"/>
    <w:rsid w:val="009663C6"/>
    <w:rsid w:val="00967C9E"/>
    <w:rsid w:val="009702D1"/>
    <w:rsid w:val="00970D2B"/>
    <w:rsid w:val="00971903"/>
    <w:rsid w:val="00973193"/>
    <w:rsid w:val="00973F03"/>
    <w:rsid w:val="00974162"/>
    <w:rsid w:val="009743CC"/>
    <w:rsid w:val="00974C3A"/>
    <w:rsid w:val="00974ECF"/>
    <w:rsid w:val="00976321"/>
    <w:rsid w:val="009769CB"/>
    <w:rsid w:val="0097703E"/>
    <w:rsid w:val="009770FB"/>
    <w:rsid w:val="00977C15"/>
    <w:rsid w:val="00980708"/>
    <w:rsid w:val="00980B0B"/>
    <w:rsid w:val="00981A13"/>
    <w:rsid w:val="009845A7"/>
    <w:rsid w:val="00984ACD"/>
    <w:rsid w:val="0098521E"/>
    <w:rsid w:val="009860BF"/>
    <w:rsid w:val="00986CAA"/>
    <w:rsid w:val="00990B09"/>
    <w:rsid w:val="0099168C"/>
    <w:rsid w:val="0099171F"/>
    <w:rsid w:val="009919DC"/>
    <w:rsid w:val="00992378"/>
    <w:rsid w:val="00992963"/>
    <w:rsid w:val="00992B4D"/>
    <w:rsid w:val="00994A78"/>
    <w:rsid w:val="0099549C"/>
    <w:rsid w:val="009959EF"/>
    <w:rsid w:val="00996514"/>
    <w:rsid w:val="009969F2"/>
    <w:rsid w:val="00997786"/>
    <w:rsid w:val="009A0831"/>
    <w:rsid w:val="009A092D"/>
    <w:rsid w:val="009A0DAE"/>
    <w:rsid w:val="009A0EB4"/>
    <w:rsid w:val="009A1820"/>
    <w:rsid w:val="009A1865"/>
    <w:rsid w:val="009A1DDC"/>
    <w:rsid w:val="009A2437"/>
    <w:rsid w:val="009A3630"/>
    <w:rsid w:val="009A3676"/>
    <w:rsid w:val="009A46DD"/>
    <w:rsid w:val="009A4A6D"/>
    <w:rsid w:val="009A4C97"/>
    <w:rsid w:val="009A5BE8"/>
    <w:rsid w:val="009A76D1"/>
    <w:rsid w:val="009B0107"/>
    <w:rsid w:val="009B1FD6"/>
    <w:rsid w:val="009B262D"/>
    <w:rsid w:val="009B2BED"/>
    <w:rsid w:val="009B35E3"/>
    <w:rsid w:val="009B3E69"/>
    <w:rsid w:val="009B40AD"/>
    <w:rsid w:val="009B4794"/>
    <w:rsid w:val="009B50B9"/>
    <w:rsid w:val="009B511E"/>
    <w:rsid w:val="009B5298"/>
    <w:rsid w:val="009B68B6"/>
    <w:rsid w:val="009B6B5F"/>
    <w:rsid w:val="009B716A"/>
    <w:rsid w:val="009C00B2"/>
    <w:rsid w:val="009C03EA"/>
    <w:rsid w:val="009C0556"/>
    <w:rsid w:val="009C06D9"/>
    <w:rsid w:val="009C086C"/>
    <w:rsid w:val="009C0E76"/>
    <w:rsid w:val="009C0F6B"/>
    <w:rsid w:val="009C1266"/>
    <w:rsid w:val="009C140B"/>
    <w:rsid w:val="009C144F"/>
    <w:rsid w:val="009C1701"/>
    <w:rsid w:val="009C190C"/>
    <w:rsid w:val="009C2232"/>
    <w:rsid w:val="009C2D55"/>
    <w:rsid w:val="009C2DE6"/>
    <w:rsid w:val="009C3153"/>
    <w:rsid w:val="009C4163"/>
    <w:rsid w:val="009C53FA"/>
    <w:rsid w:val="009C61B7"/>
    <w:rsid w:val="009C62EB"/>
    <w:rsid w:val="009C63FC"/>
    <w:rsid w:val="009C68EA"/>
    <w:rsid w:val="009C7EE6"/>
    <w:rsid w:val="009D01D0"/>
    <w:rsid w:val="009D030E"/>
    <w:rsid w:val="009D0A3E"/>
    <w:rsid w:val="009D0C8F"/>
    <w:rsid w:val="009D0FF4"/>
    <w:rsid w:val="009D16ED"/>
    <w:rsid w:val="009D19C8"/>
    <w:rsid w:val="009D221B"/>
    <w:rsid w:val="009D25C3"/>
    <w:rsid w:val="009D3BD9"/>
    <w:rsid w:val="009D3DBA"/>
    <w:rsid w:val="009D3E80"/>
    <w:rsid w:val="009D4BC8"/>
    <w:rsid w:val="009D68A2"/>
    <w:rsid w:val="009D6EB4"/>
    <w:rsid w:val="009D745C"/>
    <w:rsid w:val="009D78BF"/>
    <w:rsid w:val="009E0441"/>
    <w:rsid w:val="009E17F1"/>
    <w:rsid w:val="009E18E3"/>
    <w:rsid w:val="009E21A7"/>
    <w:rsid w:val="009E2653"/>
    <w:rsid w:val="009E2C85"/>
    <w:rsid w:val="009E3B2E"/>
    <w:rsid w:val="009E3BD8"/>
    <w:rsid w:val="009E431A"/>
    <w:rsid w:val="009E4B5F"/>
    <w:rsid w:val="009E518A"/>
    <w:rsid w:val="009E55BC"/>
    <w:rsid w:val="009E648C"/>
    <w:rsid w:val="009E67E6"/>
    <w:rsid w:val="009E6C11"/>
    <w:rsid w:val="009E7805"/>
    <w:rsid w:val="009E7EE1"/>
    <w:rsid w:val="009F02C1"/>
    <w:rsid w:val="009F17A2"/>
    <w:rsid w:val="009F18AB"/>
    <w:rsid w:val="009F196A"/>
    <w:rsid w:val="009F1E92"/>
    <w:rsid w:val="009F20D9"/>
    <w:rsid w:val="009F2104"/>
    <w:rsid w:val="009F2D14"/>
    <w:rsid w:val="009F3599"/>
    <w:rsid w:val="009F359D"/>
    <w:rsid w:val="009F3DF6"/>
    <w:rsid w:val="009F46FD"/>
    <w:rsid w:val="009F4DCE"/>
    <w:rsid w:val="009F548D"/>
    <w:rsid w:val="009F6A98"/>
    <w:rsid w:val="009F6EE7"/>
    <w:rsid w:val="009F717A"/>
    <w:rsid w:val="009F7581"/>
    <w:rsid w:val="009F7691"/>
    <w:rsid w:val="009F7A10"/>
    <w:rsid w:val="00A0023E"/>
    <w:rsid w:val="00A00BCD"/>
    <w:rsid w:val="00A00D58"/>
    <w:rsid w:val="00A01506"/>
    <w:rsid w:val="00A01C8D"/>
    <w:rsid w:val="00A01E60"/>
    <w:rsid w:val="00A01F70"/>
    <w:rsid w:val="00A02096"/>
    <w:rsid w:val="00A030C3"/>
    <w:rsid w:val="00A03B8C"/>
    <w:rsid w:val="00A04666"/>
    <w:rsid w:val="00A04A27"/>
    <w:rsid w:val="00A052E0"/>
    <w:rsid w:val="00A05C55"/>
    <w:rsid w:val="00A06493"/>
    <w:rsid w:val="00A065EE"/>
    <w:rsid w:val="00A06F58"/>
    <w:rsid w:val="00A076C8"/>
    <w:rsid w:val="00A07A3C"/>
    <w:rsid w:val="00A1054B"/>
    <w:rsid w:val="00A10635"/>
    <w:rsid w:val="00A10C09"/>
    <w:rsid w:val="00A10D3D"/>
    <w:rsid w:val="00A111D5"/>
    <w:rsid w:val="00A113CB"/>
    <w:rsid w:val="00A1147C"/>
    <w:rsid w:val="00A12DF8"/>
    <w:rsid w:val="00A1356D"/>
    <w:rsid w:val="00A1511D"/>
    <w:rsid w:val="00A15552"/>
    <w:rsid w:val="00A15EA6"/>
    <w:rsid w:val="00A15F9C"/>
    <w:rsid w:val="00A16315"/>
    <w:rsid w:val="00A16DD2"/>
    <w:rsid w:val="00A16E3C"/>
    <w:rsid w:val="00A17074"/>
    <w:rsid w:val="00A1769A"/>
    <w:rsid w:val="00A17D91"/>
    <w:rsid w:val="00A201A9"/>
    <w:rsid w:val="00A20D73"/>
    <w:rsid w:val="00A21498"/>
    <w:rsid w:val="00A21742"/>
    <w:rsid w:val="00A22118"/>
    <w:rsid w:val="00A22AFA"/>
    <w:rsid w:val="00A22D05"/>
    <w:rsid w:val="00A235F4"/>
    <w:rsid w:val="00A23A71"/>
    <w:rsid w:val="00A24067"/>
    <w:rsid w:val="00A250F6"/>
    <w:rsid w:val="00A2596B"/>
    <w:rsid w:val="00A259DF"/>
    <w:rsid w:val="00A25E44"/>
    <w:rsid w:val="00A25FD7"/>
    <w:rsid w:val="00A272CF"/>
    <w:rsid w:val="00A3013C"/>
    <w:rsid w:val="00A3015F"/>
    <w:rsid w:val="00A30953"/>
    <w:rsid w:val="00A30FBF"/>
    <w:rsid w:val="00A31602"/>
    <w:rsid w:val="00A31D96"/>
    <w:rsid w:val="00A321F8"/>
    <w:rsid w:val="00A33583"/>
    <w:rsid w:val="00A34957"/>
    <w:rsid w:val="00A349F1"/>
    <w:rsid w:val="00A35059"/>
    <w:rsid w:val="00A35810"/>
    <w:rsid w:val="00A35ECA"/>
    <w:rsid w:val="00A361F8"/>
    <w:rsid w:val="00A368C3"/>
    <w:rsid w:val="00A373A4"/>
    <w:rsid w:val="00A37C75"/>
    <w:rsid w:val="00A37CF4"/>
    <w:rsid w:val="00A4088D"/>
    <w:rsid w:val="00A417DA"/>
    <w:rsid w:val="00A4262E"/>
    <w:rsid w:val="00A4379D"/>
    <w:rsid w:val="00A4416D"/>
    <w:rsid w:val="00A44285"/>
    <w:rsid w:val="00A445E1"/>
    <w:rsid w:val="00A44687"/>
    <w:rsid w:val="00A45440"/>
    <w:rsid w:val="00A474A8"/>
    <w:rsid w:val="00A476EE"/>
    <w:rsid w:val="00A47FD2"/>
    <w:rsid w:val="00A500EA"/>
    <w:rsid w:val="00A5034B"/>
    <w:rsid w:val="00A50558"/>
    <w:rsid w:val="00A508DA"/>
    <w:rsid w:val="00A50B80"/>
    <w:rsid w:val="00A50CB2"/>
    <w:rsid w:val="00A511C3"/>
    <w:rsid w:val="00A511D9"/>
    <w:rsid w:val="00A5186F"/>
    <w:rsid w:val="00A51FEB"/>
    <w:rsid w:val="00A52CE4"/>
    <w:rsid w:val="00A54D13"/>
    <w:rsid w:val="00A54ECD"/>
    <w:rsid w:val="00A552E6"/>
    <w:rsid w:val="00A55474"/>
    <w:rsid w:val="00A56716"/>
    <w:rsid w:val="00A573C2"/>
    <w:rsid w:val="00A576AD"/>
    <w:rsid w:val="00A57874"/>
    <w:rsid w:val="00A6055D"/>
    <w:rsid w:val="00A607B8"/>
    <w:rsid w:val="00A60B4E"/>
    <w:rsid w:val="00A614B9"/>
    <w:rsid w:val="00A61C19"/>
    <w:rsid w:val="00A627A0"/>
    <w:rsid w:val="00A62C5A"/>
    <w:rsid w:val="00A643A1"/>
    <w:rsid w:val="00A644ED"/>
    <w:rsid w:val="00A651AC"/>
    <w:rsid w:val="00A65335"/>
    <w:rsid w:val="00A65A94"/>
    <w:rsid w:val="00A65DAB"/>
    <w:rsid w:val="00A6656E"/>
    <w:rsid w:val="00A66748"/>
    <w:rsid w:val="00A66B10"/>
    <w:rsid w:val="00A66D9C"/>
    <w:rsid w:val="00A67960"/>
    <w:rsid w:val="00A7030D"/>
    <w:rsid w:val="00A705BD"/>
    <w:rsid w:val="00A70D7A"/>
    <w:rsid w:val="00A71E77"/>
    <w:rsid w:val="00A72216"/>
    <w:rsid w:val="00A73A77"/>
    <w:rsid w:val="00A740AC"/>
    <w:rsid w:val="00A74497"/>
    <w:rsid w:val="00A748C6"/>
    <w:rsid w:val="00A74CA2"/>
    <w:rsid w:val="00A76E53"/>
    <w:rsid w:val="00A76ED5"/>
    <w:rsid w:val="00A76F19"/>
    <w:rsid w:val="00A773CE"/>
    <w:rsid w:val="00A77727"/>
    <w:rsid w:val="00A7781C"/>
    <w:rsid w:val="00A807F7"/>
    <w:rsid w:val="00A81012"/>
    <w:rsid w:val="00A810F6"/>
    <w:rsid w:val="00A8115F"/>
    <w:rsid w:val="00A82446"/>
    <w:rsid w:val="00A82B3D"/>
    <w:rsid w:val="00A83AC5"/>
    <w:rsid w:val="00A841C7"/>
    <w:rsid w:val="00A846C0"/>
    <w:rsid w:val="00A84896"/>
    <w:rsid w:val="00A84BDC"/>
    <w:rsid w:val="00A8588E"/>
    <w:rsid w:val="00A85B20"/>
    <w:rsid w:val="00A860CB"/>
    <w:rsid w:val="00A861D7"/>
    <w:rsid w:val="00A86EF7"/>
    <w:rsid w:val="00A901A4"/>
    <w:rsid w:val="00A90209"/>
    <w:rsid w:val="00A917CB"/>
    <w:rsid w:val="00A91970"/>
    <w:rsid w:val="00A91DF2"/>
    <w:rsid w:val="00A925BA"/>
    <w:rsid w:val="00A928C0"/>
    <w:rsid w:val="00A9309F"/>
    <w:rsid w:val="00A93492"/>
    <w:rsid w:val="00A93795"/>
    <w:rsid w:val="00A93E75"/>
    <w:rsid w:val="00A9513A"/>
    <w:rsid w:val="00A95CE9"/>
    <w:rsid w:val="00A9609E"/>
    <w:rsid w:val="00A9710C"/>
    <w:rsid w:val="00AA06C4"/>
    <w:rsid w:val="00AA091B"/>
    <w:rsid w:val="00AA0C34"/>
    <w:rsid w:val="00AA0C92"/>
    <w:rsid w:val="00AA16ED"/>
    <w:rsid w:val="00AA1702"/>
    <w:rsid w:val="00AA1ECA"/>
    <w:rsid w:val="00AA1F88"/>
    <w:rsid w:val="00AA2BAA"/>
    <w:rsid w:val="00AA2F0E"/>
    <w:rsid w:val="00AA3034"/>
    <w:rsid w:val="00AA39B7"/>
    <w:rsid w:val="00AA39E6"/>
    <w:rsid w:val="00AA3B8F"/>
    <w:rsid w:val="00AA4F16"/>
    <w:rsid w:val="00AA551E"/>
    <w:rsid w:val="00AA5637"/>
    <w:rsid w:val="00AA56CD"/>
    <w:rsid w:val="00AA60B1"/>
    <w:rsid w:val="00AA7001"/>
    <w:rsid w:val="00AB0AAF"/>
    <w:rsid w:val="00AB0FF4"/>
    <w:rsid w:val="00AB2897"/>
    <w:rsid w:val="00AB2C14"/>
    <w:rsid w:val="00AB51C4"/>
    <w:rsid w:val="00AB54F0"/>
    <w:rsid w:val="00AB5BA0"/>
    <w:rsid w:val="00AB5E2E"/>
    <w:rsid w:val="00AB6822"/>
    <w:rsid w:val="00AB6BF8"/>
    <w:rsid w:val="00AB75CC"/>
    <w:rsid w:val="00AB7681"/>
    <w:rsid w:val="00AB7935"/>
    <w:rsid w:val="00AC13D9"/>
    <w:rsid w:val="00AC20CB"/>
    <w:rsid w:val="00AC254E"/>
    <w:rsid w:val="00AC2D8E"/>
    <w:rsid w:val="00AC2E16"/>
    <w:rsid w:val="00AC3563"/>
    <w:rsid w:val="00AC3926"/>
    <w:rsid w:val="00AC406B"/>
    <w:rsid w:val="00AC4156"/>
    <w:rsid w:val="00AC4960"/>
    <w:rsid w:val="00AC5398"/>
    <w:rsid w:val="00AC5B34"/>
    <w:rsid w:val="00AC61A3"/>
    <w:rsid w:val="00AC69A6"/>
    <w:rsid w:val="00AC7311"/>
    <w:rsid w:val="00AC792F"/>
    <w:rsid w:val="00AC7FDD"/>
    <w:rsid w:val="00AD0794"/>
    <w:rsid w:val="00AD1294"/>
    <w:rsid w:val="00AD1556"/>
    <w:rsid w:val="00AD20A7"/>
    <w:rsid w:val="00AD2225"/>
    <w:rsid w:val="00AD2496"/>
    <w:rsid w:val="00AD2F8B"/>
    <w:rsid w:val="00AD314F"/>
    <w:rsid w:val="00AD4FEE"/>
    <w:rsid w:val="00AD581F"/>
    <w:rsid w:val="00AD63B1"/>
    <w:rsid w:val="00AD64FF"/>
    <w:rsid w:val="00AD77C7"/>
    <w:rsid w:val="00AD7DF4"/>
    <w:rsid w:val="00AE0608"/>
    <w:rsid w:val="00AE07BD"/>
    <w:rsid w:val="00AE2039"/>
    <w:rsid w:val="00AE26C2"/>
    <w:rsid w:val="00AE3711"/>
    <w:rsid w:val="00AE3AAB"/>
    <w:rsid w:val="00AE3B09"/>
    <w:rsid w:val="00AE4B66"/>
    <w:rsid w:val="00AE588E"/>
    <w:rsid w:val="00AE5CC8"/>
    <w:rsid w:val="00AE76B1"/>
    <w:rsid w:val="00AE78FE"/>
    <w:rsid w:val="00AE7F26"/>
    <w:rsid w:val="00AEE55C"/>
    <w:rsid w:val="00AF0147"/>
    <w:rsid w:val="00AF02F7"/>
    <w:rsid w:val="00AF13B4"/>
    <w:rsid w:val="00AF1CF4"/>
    <w:rsid w:val="00AF23E5"/>
    <w:rsid w:val="00AF2809"/>
    <w:rsid w:val="00AF3E94"/>
    <w:rsid w:val="00AF4316"/>
    <w:rsid w:val="00AF5A5E"/>
    <w:rsid w:val="00AF6429"/>
    <w:rsid w:val="00AF6628"/>
    <w:rsid w:val="00AF7354"/>
    <w:rsid w:val="00B008C5"/>
    <w:rsid w:val="00B00AF7"/>
    <w:rsid w:val="00B00DB3"/>
    <w:rsid w:val="00B00FFD"/>
    <w:rsid w:val="00B010DB"/>
    <w:rsid w:val="00B012E4"/>
    <w:rsid w:val="00B01BEA"/>
    <w:rsid w:val="00B01D4C"/>
    <w:rsid w:val="00B02177"/>
    <w:rsid w:val="00B02435"/>
    <w:rsid w:val="00B054F3"/>
    <w:rsid w:val="00B05B0D"/>
    <w:rsid w:val="00B065CD"/>
    <w:rsid w:val="00B068CF"/>
    <w:rsid w:val="00B07271"/>
    <w:rsid w:val="00B0744D"/>
    <w:rsid w:val="00B07C5B"/>
    <w:rsid w:val="00B101E7"/>
    <w:rsid w:val="00B10F80"/>
    <w:rsid w:val="00B1192B"/>
    <w:rsid w:val="00B1192C"/>
    <w:rsid w:val="00B120A7"/>
    <w:rsid w:val="00B1243E"/>
    <w:rsid w:val="00B12E89"/>
    <w:rsid w:val="00B13037"/>
    <w:rsid w:val="00B14586"/>
    <w:rsid w:val="00B1542E"/>
    <w:rsid w:val="00B16490"/>
    <w:rsid w:val="00B17D06"/>
    <w:rsid w:val="00B17E17"/>
    <w:rsid w:val="00B22A07"/>
    <w:rsid w:val="00B230B3"/>
    <w:rsid w:val="00B23578"/>
    <w:rsid w:val="00B23837"/>
    <w:rsid w:val="00B238BB"/>
    <w:rsid w:val="00B2441E"/>
    <w:rsid w:val="00B25258"/>
    <w:rsid w:val="00B25264"/>
    <w:rsid w:val="00B25678"/>
    <w:rsid w:val="00B25B9F"/>
    <w:rsid w:val="00B2610E"/>
    <w:rsid w:val="00B269B8"/>
    <w:rsid w:val="00B27339"/>
    <w:rsid w:val="00B30520"/>
    <w:rsid w:val="00B305CA"/>
    <w:rsid w:val="00B31564"/>
    <w:rsid w:val="00B315BB"/>
    <w:rsid w:val="00B316D9"/>
    <w:rsid w:val="00B31C8D"/>
    <w:rsid w:val="00B333C6"/>
    <w:rsid w:val="00B3386D"/>
    <w:rsid w:val="00B33BAF"/>
    <w:rsid w:val="00B33F17"/>
    <w:rsid w:val="00B34C04"/>
    <w:rsid w:val="00B35AE6"/>
    <w:rsid w:val="00B36243"/>
    <w:rsid w:val="00B367DD"/>
    <w:rsid w:val="00B3727A"/>
    <w:rsid w:val="00B375EC"/>
    <w:rsid w:val="00B40F0C"/>
    <w:rsid w:val="00B412C0"/>
    <w:rsid w:val="00B41361"/>
    <w:rsid w:val="00B41727"/>
    <w:rsid w:val="00B42A6B"/>
    <w:rsid w:val="00B4313C"/>
    <w:rsid w:val="00B43168"/>
    <w:rsid w:val="00B432DF"/>
    <w:rsid w:val="00B433E9"/>
    <w:rsid w:val="00B433EF"/>
    <w:rsid w:val="00B44441"/>
    <w:rsid w:val="00B445F1"/>
    <w:rsid w:val="00B4670C"/>
    <w:rsid w:val="00B50011"/>
    <w:rsid w:val="00B5030F"/>
    <w:rsid w:val="00B50EB4"/>
    <w:rsid w:val="00B51099"/>
    <w:rsid w:val="00B53715"/>
    <w:rsid w:val="00B54CE9"/>
    <w:rsid w:val="00B55183"/>
    <w:rsid w:val="00B5586D"/>
    <w:rsid w:val="00B55CA9"/>
    <w:rsid w:val="00B56219"/>
    <w:rsid w:val="00B569EB"/>
    <w:rsid w:val="00B57910"/>
    <w:rsid w:val="00B57A22"/>
    <w:rsid w:val="00B57F85"/>
    <w:rsid w:val="00B60F45"/>
    <w:rsid w:val="00B61331"/>
    <w:rsid w:val="00B614FE"/>
    <w:rsid w:val="00B619AB"/>
    <w:rsid w:val="00B61D3A"/>
    <w:rsid w:val="00B63A6A"/>
    <w:rsid w:val="00B63B75"/>
    <w:rsid w:val="00B63BF3"/>
    <w:rsid w:val="00B64FE0"/>
    <w:rsid w:val="00B655A6"/>
    <w:rsid w:val="00B65AF2"/>
    <w:rsid w:val="00B65EB0"/>
    <w:rsid w:val="00B665E1"/>
    <w:rsid w:val="00B67226"/>
    <w:rsid w:val="00B673FF"/>
    <w:rsid w:val="00B70144"/>
    <w:rsid w:val="00B701A3"/>
    <w:rsid w:val="00B7035D"/>
    <w:rsid w:val="00B706A3"/>
    <w:rsid w:val="00B70C9B"/>
    <w:rsid w:val="00B7217C"/>
    <w:rsid w:val="00B72210"/>
    <w:rsid w:val="00B72411"/>
    <w:rsid w:val="00B72672"/>
    <w:rsid w:val="00B744D1"/>
    <w:rsid w:val="00B74FD6"/>
    <w:rsid w:val="00B7501C"/>
    <w:rsid w:val="00B7504F"/>
    <w:rsid w:val="00B75A4D"/>
    <w:rsid w:val="00B76577"/>
    <w:rsid w:val="00B76714"/>
    <w:rsid w:val="00B773B7"/>
    <w:rsid w:val="00B77984"/>
    <w:rsid w:val="00B80426"/>
    <w:rsid w:val="00B80AFF"/>
    <w:rsid w:val="00B80DD5"/>
    <w:rsid w:val="00B8146D"/>
    <w:rsid w:val="00B825B6"/>
    <w:rsid w:val="00B82786"/>
    <w:rsid w:val="00B828CE"/>
    <w:rsid w:val="00B82EBD"/>
    <w:rsid w:val="00B830C1"/>
    <w:rsid w:val="00B8346B"/>
    <w:rsid w:val="00B84053"/>
    <w:rsid w:val="00B85505"/>
    <w:rsid w:val="00B85E4B"/>
    <w:rsid w:val="00B86006"/>
    <w:rsid w:val="00B862C2"/>
    <w:rsid w:val="00B86A12"/>
    <w:rsid w:val="00B86F16"/>
    <w:rsid w:val="00B87663"/>
    <w:rsid w:val="00B9197D"/>
    <w:rsid w:val="00B920D3"/>
    <w:rsid w:val="00B92723"/>
    <w:rsid w:val="00B932B3"/>
    <w:rsid w:val="00B932FC"/>
    <w:rsid w:val="00B93827"/>
    <w:rsid w:val="00B94A8C"/>
    <w:rsid w:val="00B94C6B"/>
    <w:rsid w:val="00B94D15"/>
    <w:rsid w:val="00B95580"/>
    <w:rsid w:val="00B957B2"/>
    <w:rsid w:val="00B95CDA"/>
    <w:rsid w:val="00B9620A"/>
    <w:rsid w:val="00B971F6"/>
    <w:rsid w:val="00B97824"/>
    <w:rsid w:val="00B9E461"/>
    <w:rsid w:val="00BA0262"/>
    <w:rsid w:val="00BA0290"/>
    <w:rsid w:val="00BA12E8"/>
    <w:rsid w:val="00BA1CC9"/>
    <w:rsid w:val="00BA1E94"/>
    <w:rsid w:val="00BA2247"/>
    <w:rsid w:val="00BA2530"/>
    <w:rsid w:val="00BA2C4E"/>
    <w:rsid w:val="00BA2E9C"/>
    <w:rsid w:val="00BA37B7"/>
    <w:rsid w:val="00BA3C3D"/>
    <w:rsid w:val="00BA3C56"/>
    <w:rsid w:val="00BA4451"/>
    <w:rsid w:val="00BA5079"/>
    <w:rsid w:val="00BA5120"/>
    <w:rsid w:val="00BA56FF"/>
    <w:rsid w:val="00BA5F3C"/>
    <w:rsid w:val="00BA6CBA"/>
    <w:rsid w:val="00BB03E6"/>
    <w:rsid w:val="00BB1BA8"/>
    <w:rsid w:val="00BB39C2"/>
    <w:rsid w:val="00BB39C8"/>
    <w:rsid w:val="00BB6A53"/>
    <w:rsid w:val="00BB723C"/>
    <w:rsid w:val="00BB77D0"/>
    <w:rsid w:val="00BB7E8B"/>
    <w:rsid w:val="00BC086D"/>
    <w:rsid w:val="00BC1074"/>
    <w:rsid w:val="00BC164C"/>
    <w:rsid w:val="00BC1A03"/>
    <w:rsid w:val="00BC1C99"/>
    <w:rsid w:val="00BC2119"/>
    <w:rsid w:val="00BC27AF"/>
    <w:rsid w:val="00BC4AF5"/>
    <w:rsid w:val="00BC6D19"/>
    <w:rsid w:val="00BC75E4"/>
    <w:rsid w:val="00BD02E1"/>
    <w:rsid w:val="00BD0787"/>
    <w:rsid w:val="00BD0B9A"/>
    <w:rsid w:val="00BD20DC"/>
    <w:rsid w:val="00BD2D6B"/>
    <w:rsid w:val="00BD3544"/>
    <w:rsid w:val="00BD42AE"/>
    <w:rsid w:val="00BD49A5"/>
    <w:rsid w:val="00BD4BA9"/>
    <w:rsid w:val="00BD5380"/>
    <w:rsid w:val="00BD6116"/>
    <w:rsid w:val="00BD7345"/>
    <w:rsid w:val="00BD7DB3"/>
    <w:rsid w:val="00BE0132"/>
    <w:rsid w:val="00BE13DA"/>
    <w:rsid w:val="00BE1ED7"/>
    <w:rsid w:val="00BE2487"/>
    <w:rsid w:val="00BE24E6"/>
    <w:rsid w:val="00BE261F"/>
    <w:rsid w:val="00BE2965"/>
    <w:rsid w:val="00BE2D7E"/>
    <w:rsid w:val="00BE3743"/>
    <w:rsid w:val="00BE5746"/>
    <w:rsid w:val="00BE66B7"/>
    <w:rsid w:val="00BE7366"/>
    <w:rsid w:val="00BE7D42"/>
    <w:rsid w:val="00BF0119"/>
    <w:rsid w:val="00BF02AD"/>
    <w:rsid w:val="00BF0A9E"/>
    <w:rsid w:val="00BF10D6"/>
    <w:rsid w:val="00BF1731"/>
    <w:rsid w:val="00BF1B60"/>
    <w:rsid w:val="00BF220C"/>
    <w:rsid w:val="00BF22DC"/>
    <w:rsid w:val="00BF2DFD"/>
    <w:rsid w:val="00BF3C85"/>
    <w:rsid w:val="00BF469B"/>
    <w:rsid w:val="00BF46AE"/>
    <w:rsid w:val="00BF4E77"/>
    <w:rsid w:val="00BF630A"/>
    <w:rsid w:val="00BF66B0"/>
    <w:rsid w:val="00BF6D82"/>
    <w:rsid w:val="00BF71C4"/>
    <w:rsid w:val="00C00061"/>
    <w:rsid w:val="00C0065C"/>
    <w:rsid w:val="00C0122B"/>
    <w:rsid w:val="00C02C64"/>
    <w:rsid w:val="00C02DA9"/>
    <w:rsid w:val="00C039A3"/>
    <w:rsid w:val="00C04411"/>
    <w:rsid w:val="00C04673"/>
    <w:rsid w:val="00C0469C"/>
    <w:rsid w:val="00C04885"/>
    <w:rsid w:val="00C04DA2"/>
    <w:rsid w:val="00C04DD0"/>
    <w:rsid w:val="00C04E52"/>
    <w:rsid w:val="00C05E89"/>
    <w:rsid w:val="00C060EB"/>
    <w:rsid w:val="00C06117"/>
    <w:rsid w:val="00C06F62"/>
    <w:rsid w:val="00C0707B"/>
    <w:rsid w:val="00C07246"/>
    <w:rsid w:val="00C1035D"/>
    <w:rsid w:val="00C10520"/>
    <w:rsid w:val="00C106C3"/>
    <w:rsid w:val="00C109EE"/>
    <w:rsid w:val="00C10A8A"/>
    <w:rsid w:val="00C11036"/>
    <w:rsid w:val="00C1125C"/>
    <w:rsid w:val="00C13080"/>
    <w:rsid w:val="00C1377B"/>
    <w:rsid w:val="00C138E3"/>
    <w:rsid w:val="00C140DD"/>
    <w:rsid w:val="00C14308"/>
    <w:rsid w:val="00C143D4"/>
    <w:rsid w:val="00C14B2B"/>
    <w:rsid w:val="00C151BE"/>
    <w:rsid w:val="00C15DC9"/>
    <w:rsid w:val="00C16054"/>
    <w:rsid w:val="00C17563"/>
    <w:rsid w:val="00C20E01"/>
    <w:rsid w:val="00C20F29"/>
    <w:rsid w:val="00C2148B"/>
    <w:rsid w:val="00C230C3"/>
    <w:rsid w:val="00C24572"/>
    <w:rsid w:val="00C2551E"/>
    <w:rsid w:val="00C2586E"/>
    <w:rsid w:val="00C30108"/>
    <w:rsid w:val="00C30C9C"/>
    <w:rsid w:val="00C30E7B"/>
    <w:rsid w:val="00C3126D"/>
    <w:rsid w:val="00C31581"/>
    <w:rsid w:val="00C31B4E"/>
    <w:rsid w:val="00C31B57"/>
    <w:rsid w:val="00C33200"/>
    <w:rsid w:val="00C33AE6"/>
    <w:rsid w:val="00C34067"/>
    <w:rsid w:val="00C34289"/>
    <w:rsid w:val="00C3454A"/>
    <w:rsid w:val="00C36220"/>
    <w:rsid w:val="00C36349"/>
    <w:rsid w:val="00C37543"/>
    <w:rsid w:val="00C37965"/>
    <w:rsid w:val="00C37B1D"/>
    <w:rsid w:val="00C40463"/>
    <w:rsid w:val="00C419A5"/>
    <w:rsid w:val="00C41EC4"/>
    <w:rsid w:val="00C41FA8"/>
    <w:rsid w:val="00C426DA"/>
    <w:rsid w:val="00C4343F"/>
    <w:rsid w:val="00C436A5"/>
    <w:rsid w:val="00C43A4F"/>
    <w:rsid w:val="00C43DF8"/>
    <w:rsid w:val="00C44B9D"/>
    <w:rsid w:val="00C4513C"/>
    <w:rsid w:val="00C45F77"/>
    <w:rsid w:val="00C46E85"/>
    <w:rsid w:val="00C47058"/>
    <w:rsid w:val="00C4734A"/>
    <w:rsid w:val="00C47930"/>
    <w:rsid w:val="00C47CD4"/>
    <w:rsid w:val="00C5038E"/>
    <w:rsid w:val="00C506B1"/>
    <w:rsid w:val="00C510DD"/>
    <w:rsid w:val="00C5156C"/>
    <w:rsid w:val="00C5184E"/>
    <w:rsid w:val="00C52248"/>
    <w:rsid w:val="00C52777"/>
    <w:rsid w:val="00C52C48"/>
    <w:rsid w:val="00C536CF"/>
    <w:rsid w:val="00C53A0B"/>
    <w:rsid w:val="00C53A67"/>
    <w:rsid w:val="00C53AEE"/>
    <w:rsid w:val="00C54C60"/>
    <w:rsid w:val="00C54FEF"/>
    <w:rsid w:val="00C56C4A"/>
    <w:rsid w:val="00C5773D"/>
    <w:rsid w:val="00C57A49"/>
    <w:rsid w:val="00C57A89"/>
    <w:rsid w:val="00C60079"/>
    <w:rsid w:val="00C607D0"/>
    <w:rsid w:val="00C60D36"/>
    <w:rsid w:val="00C620F2"/>
    <w:rsid w:val="00C62FAA"/>
    <w:rsid w:val="00C6483C"/>
    <w:rsid w:val="00C649C3"/>
    <w:rsid w:val="00C65066"/>
    <w:rsid w:val="00C65589"/>
    <w:rsid w:val="00C6565B"/>
    <w:rsid w:val="00C6567D"/>
    <w:rsid w:val="00C65743"/>
    <w:rsid w:val="00C66935"/>
    <w:rsid w:val="00C674C2"/>
    <w:rsid w:val="00C6759A"/>
    <w:rsid w:val="00C677AE"/>
    <w:rsid w:val="00C67CAE"/>
    <w:rsid w:val="00C702A7"/>
    <w:rsid w:val="00C703C4"/>
    <w:rsid w:val="00C70E6C"/>
    <w:rsid w:val="00C712CB"/>
    <w:rsid w:val="00C72BD0"/>
    <w:rsid w:val="00C72F2B"/>
    <w:rsid w:val="00C73E6E"/>
    <w:rsid w:val="00C740E3"/>
    <w:rsid w:val="00C7438E"/>
    <w:rsid w:val="00C75174"/>
    <w:rsid w:val="00C75FAF"/>
    <w:rsid w:val="00C76A36"/>
    <w:rsid w:val="00C76F5C"/>
    <w:rsid w:val="00C77085"/>
    <w:rsid w:val="00C77444"/>
    <w:rsid w:val="00C77D9A"/>
    <w:rsid w:val="00C801C4"/>
    <w:rsid w:val="00C8038C"/>
    <w:rsid w:val="00C80593"/>
    <w:rsid w:val="00C80C7B"/>
    <w:rsid w:val="00C8152B"/>
    <w:rsid w:val="00C81AB8"/>
    <w:rsid w:val="00C81D72"/>
    <w:rsid w:val="00C838C1"/>
    <w:rsid w:val="00C84C1F"/>
    <w:rsid w:val="00C8550B"/>
    <w:rsid w:val="00C85CAD"/>
    <w:rsid w:val="00C8640C"/>
    <w:rsid w:val="00C86B69"/>
    <w:rsid w:val="00C86ED8"/>
    <w:rsid w:val="00C87C63"/>
    <w:rsid w:val="00C903CA"/>
    <w:rsid w:val="00C910D4"/>
    <w:rsid w:val="00C9188F"/>
    <w:rsid w:val="00C922AD"/>
    <w:rsid w:val="00C93113"/>
    <w:rsid w:val="00C93C45"/>
    <w:rsid w:val="00C94F29"/>
    <w:rsid w:val="00C95809"/>
    <w:rsid w:val="00C962DC"/>
    <w:rsid w:val="00CA09F3"/>
    <w:rsid w:val="00CA0F33"/>
    <w:rsid w:val="00CA199C"/>
    <w:rsid w:val="00CA264C"/>
    <w:rsid w:val="00CA2B01"/>
    <w:rsid w:val="00CA2D0E"/>
    <w:rsid w:val="00CA2FB2"/>
    <w:rsid w:val="00CA35F1"/>
    <w:rsid w:val="00CA41E5"/>
    <w:rsid w:val="00CA43BB"/>
    <w:rsid w:val="00CA45E1"/>
    <w:rsid w:val="00CA5621"/>
    <w:rsid w:val="00CA6152"/>
    <w:rsid w:val="00CA6171"/>
    <w:rsid w:val="00CA6367"/>
    <w:rsid w:val="00CA787C"/>
    <w:rsid w:val="00CA7FEC"/>
    <w:rsid w:val="00CB0256"/>
    <w:rsid w:val="00CB0E7C"/>
    <w:rsid w:val="00CB0FAA"/>
    <w:rsid w:val="00CB1385"/>
    <w:rsid w:val="00CB1613"/>
    <w:rsid w:val="00CB17ED"/>
    <w:rsid w:val="00CB192D"/>
    <w:rsid w:val="00CB25F0"/>
    <w:rsid w:val="00CB321A"/>
    <w:rsid w:val="00CB3321"/>
    <w:rsid w:val="00CB33D3"/>
    <w:rsid w:val="00CB479A"/>
    <w:rsid w:val="00CB49DF"/>
    <w:rsid w:val="00CB5D9C"/>
    <w:rsid w:val="00CB6124"/>
    <w:rsid w:val="00CB667E"/>
    <w:rsid w:val="00CB6BA5"/>
    <w:rsid w:val="00CB6F0A"/>
    <w:rsid w:val="00CB7B01"/>
    <w:rsid w:val="00CB7CF0"/>
    <w:rsid w:val="00CC07E4"/>
    <w:rsid w:val="00CC0A1A"/>
    <w:rsid w:val="00CC28D4"/>
    <w:rsid w:val="00CC29C8"/>
    <w:rsid w:val="00CC2FD8"/>
    <w:rsid w:val="00CC36C0"/>
    <w:rsid w:val="00CC3C3E"/>
    <w:rsid w:val="00CC4158"/>
    <w:rsid w:val="00CC4F68"/>
    <w:rsid w:val="00CC5ED0"/>
    <w:rsid w:val="00CC5F3E"/>
    <w:rsid w:val="00CC64A3"/>
    <w:rsid w:val="00CC64BE"/>
    <w:rsid w:val="00CC671B"/>
    <w:rsid w:val="00CC6BB3"/>
    <w:rsid w:val="00CC6D53"/>
    <w:rsid w:val="00CC73BC"/>
    <w:rsid w:val="00CC7783"/>
    <w:rsid w:val="00CC786F"/>
    <w:rsid w:val="00CD05E1"/>
    <w:rsid w:val="00CD0965"/>
    <w:rsid w:val="00CD1095"/>
    <w:rsid w:val="00CD1D85"/>
    <w:rsid w:val="00CD25EE"/>
    <w:rsid w:val="00CD2A26"/>
    <w:rsid w:val="00CD2BF6"/>
    <w:rsid w:val="00CD2C55"/>
    <w:rsid w:val="00CD3BAA"/>
    <w:rsid w:val="00CD3EB1"/>
    <w:rsid w:val="00CD4DD2"/>
    <w:rsid w:val="00CD5928"/>
    <w:rsid w:val="00CD5D7B"/>
    <w:rsid w:val="00CD6396"/>
    <w:rsid w:val="00CD6924"/>
    <w:rsid w:val="00CD73E2"/>
    <w:rsid w:val="00CD79AD"/>
    <w:rsid w:val="00CD7FC6"/>
    <w:rsid w:val="00CE0A96"/>
    <w:rsid w:val="00CE0AC1"/>
    <w:rsid w:val="00CE0AE0"/>
    <w:rsid w:val="00CE1D06"/>
    <w:rsid w:val="00CE26CA"/>
    <w:rsid w:val="00CE2ACB"/>
    <w:rsid w:val="00CE3AE4"/>
    <w:rsid w:val="00CE3D50"/>
    <w:rsid w:val="00CE43AE"/>
    <w:rsid w:val="00CE4F6D"/>
    <w:rsid w:val="00CE5489"/>
    <w:rsid w:val="00CE756F"/>
    <w:rsid w:val="00CE76FE"/>
    <w:rsid w:val="00CE78E8"/>
    <w:rsid w:val="00CF000A"/>
    <w:rsid w:val="00CF0CE3"/>
    <w:rsid w:val="00CF0D64"/>
    <w:rsid w:val="00CF0D98"/>
    <w:rsid w:val="00CF123D"/>
    <w:rsid w:val="00CF146D"/>
    <w:rsid w:val="00CF1622"/>
    <w:rsid w:val="00CF1E40"/>
    <w:rsid w:val="00CF1F4E"/>
    <w:rsid w:val="00CF237C"/>
    <w:rsid w:val="00CF24CE"/>
    <w:rsid w:val="00CF374B"/>
    <w:rsid w:val="00CF375C"/>
    <w:rsid w:val="00CF3E44"/>
    <w:rsid w:val="00CF4A0E"/>
    <w:rsid w:val="00CF4BF5"/>
    <w:rsid w:val="00CF508D"/>
    <w:rsid w:val="00CF633C"/>
    <w:rsid w:val="00CF72CD"/>
    <w:rsid w:val="00CF7844"/>
    <w:rsid w:val="00CF7CA1"/>
    <w:rsid w:val="00D0021C"/>
    <w:rsid w:val="00D00910"/>
    <w:rsid w:val="00D00A9D"/>
    <w:rsid w:val="00D00E72"/>
    <w:rsid w:val="00D00EB1"/>
    <w:rsid w:val="00D0111A"/>
    <w:rsid w:val="00D01337"/>
    <w:rsid w:val="00D01AC0"/>
    <w:rsid w:val="00D02F42"/>
    <w:rsid w:val="00D030FB"/>
    <w:rsid w:val="00D03338"/>
    <w:rsid w:val="00D03937"/>
    <w:rsid w:val="00D03969"/>
    <w:rsid w:val="00D04B6D"/>
    <w:rsid w:val="00D05286"/>
    <w:rsid w:val="00D05630"/>
    <w:rsid w:val="00D056C0"/>
    <w:rsid w:val="00D056FB"/>
    <w:rsid w:val="00D072EE"/>
    <w:rsid w:val="00D075D2"/>
    <w:rsid w:val="00D077F5"/>
    <w:rsid w:val="00D101D2"/>
    <w:rsid w:val="00D12255"/>
    <w:rsid w:val="00D125F3"/>
    <w:rsid w:val="00D13181"/>
    <w:rsid w:val="00D13974"/>
    <w:rsid w:val="00D13E3A"/>
    <w:rsid w:val="00D169AD"/>
    <w:rsid w:val="00D172B7"/>
    <w:rsid w:val="00D17CDE"/>
    <w:rsid w:val="00D204C9"/>
    <w:rsid w:val="00D2136D"/>
    <w:rsid w:val="00D21713"/>
    <w:rsid w:val="00D21E2D"/>
    <w:rsid w:val="00D229E9"/>
    <w:rsid w:val="00D22B64"/>
    <w:rsid w:val="00D23021"/>
    <w:rsid w:val="00D23688"/>
    <w:rsid w:val="00D2371D"/>
    <w:rsid w:val="00D23C8D"/>
    <w:rsid w:val="00D240FA"/>
    <w:rsid w:val="00D244C8"/>
    <w:rsid w:val="00D24987"/>
    <w:rsid w:val="00D25590"/>
    <w:rsid w:val="00D260B8"/>
    <w:rsid w:val="00D261DB"/>
    <w:rsid w:val="00D26CA2"/>
    <w:rsid w:val="00D26F77"/>
    <w:rsid w:val="00D3117E"/>
    <w:rsid w:val="00D314E0"/>
    <w:rsid w:val="00D324EA"/>
    <w:rsid w:val="00D333DF"/>
    <w:rsid w:val="00D33885"/>
    <w:rsid w:val="00D33F90"/>
    <w:rsid w:val="00D3408F"/>
    <w:rsid w:val="00D3459A"/>
    <w:rsid w:val="00D34A57"/>
    <w:rsid w:val="00D34F7F"/>
    <w:rsid w:val="00D3547F"/>
    <w:rsid w:val="00D35551"/>
    <w:rsid w:val="00D357B3"/>
    <w:rsid w:val="00D35943"/>
    <w:rsid w:val="00D3596C"/>
    <w:rsid w:val="00D36208"/>
    <w:rsid w:val="00D370CA"/>
    <w:rsid w:val="00D37D83"/>
    <w:rsid w:val="00D40E7D"/>
    <w:rsid w:val="00D432D3"/>
    <w:rsid w:val="00D44B23"/>
    <w:rsid w:val="00D44D6A"/>
    <w:rsid w:val="00D451EC"/>
    <w:rsid w:val="00D46EA8"/>
    <w:rsid w:val="00D508EF"/>
    <w:rsid w:val="00D52909"/>
    <w:rsid w:val="00D52F69"/>
    <w:rsid w:val="00D54342"/>
    <w:rsid w:val="00D54C2D"/>
    <w:rsid w:val="00D55AB6"/>
    <w:rsid w:val="00D56F5E"/>
    <w:rsid w:val="00D5713D"/>
    <w:rsid w:val="00D576F3"/>
    <w:rsid w:val="00D57E40"/>
    <w:rsid w:val="00D57F9C"/>
    <w:rsid w:val="00D6018C"/>
    <w:rsid w:val="00D605AF"/>
    <w:rsid w:val="00D60AC2"/>
    <w:rsid w:val="00D60BD2"/>
    <w:rsid w:val="00D61153"/>
    <w:rsid w:val="00D61198"/>
    <w:rsid w:val="00D614B3"/>
    <w:rsid w:val="00D619B8"/>
    <w:rsid w:val="00D62CE2"/>
    <w:rsid w:val="00D635A1"/>
    <w:rsid w:val="00D648DD"/>
    <w:rsid w:val="00D64DF3"/>
    <w:rsid w:val="00D65337"/>
    <w:rsid w:val="00D658CE"/>
    <w:rsid w:val="00D658CF"/>
    <w:rsid w:val="00D65F05"/>
    <w:rsid w:val="00D663F2"/>
    <w:rsid w:val="00D66910"/>
    <w:rsid w:val="00D67864"/>
    <w:rsid w:val="00D678DD"/>
    <w:rsid w:val="00D67B96"/>
    <w:rsid w:val="00D67D2C"/>
    <w:rsid w:val="00D714AA"/>
    <w:rsid w:val="00D71986"/>
    <w:rsid w:val="00D71D33"/>
    <w:rsid w:val="00D726EA"/>
    <w:rsid w:val="00D730D8"/>
    <w:rsid w:val="00D73324"/>
    <w:rsid w:val="00D7391E"/>
    <w:rsid w:val="00D73C04"/>
    <w:rsid w:val="00D744B8"/>
    <w:rsid w:val="00D74AF1"/>
    <w:rsid w:val="00D74C80"/>
    <w:rsid w:val="00D761B5"/>
    <w:rsid w:val="00D7733E"/>
    <w:rsid w:val="00D80B12"/>
    <w:rsid w:val="00D81C91"/>
    <w:rsid w:val="00D8222E"/>
    <w:rsid w:val="00D82328"/>
    <w:rsid w:val="00D827AA"/>
    <w:rsid w:val="00D828C6"/>
    <w:rsid w:val="00D82DBC"/>
    <w:rsid w:val="00D834B3"/>
    <w:rsid w:val="00D835DA"/>
    <w:rsid w:val="00D83A0B"/>
    <w:rsid w:val="00D83F7A"/>
    <w:rsid w:val="00D84F3B"/>
    <w:rsid w:val="00D84FF8"/>
    <w:rsid w:val="00D85A0A"/>
    <w:rsid w:val="00D86085"/>
    <w:rsid w:val="00D86CF4"/>
    <w:rsid w:val="00D87225"/>
    <w:rsid w:val="00D90AA1"/>
    <w:rsid w:val="00D910A3"/>
    <w:rsid w:val="00D912B7"/>
    <w:rsid w:val="00D9211E"/>
    <w:rsid w:val="00D92729"/>
    <w:rsid w:val="00D92EE1"/>
    <w:rsid w:val="00D93FD2"/>
    <w:rsid w:val="00D940CD"/>
    <w:rsid w:val="00D9455B"/>
    <w:rsid w:val="00D95121"/>
    <w:rsid w:val="00D95240"/>
    <w:rsid w:val="00D965AC"/>
    <w:rsid w:val="00D96A98"/>
    <w:rsid w:val="00D97729"/>
    <w:rsid w:val="00DA061D"/>
    <w:rsid w:val="00DA18F4"/>
    <w:rsid w:val="00DA1948"/>
    <w:rsid w:val="00DA1A76"/>
    <w:rsid w:val="00DA1B92"/>
    <w:rsid w:val="00DA2167"/>
    <w:rsid w:val="00DA2345"/>
    <w:rsid w:val="00DA24ED"/>
    <w:rsid w:val="00DA2B8D"/>
    <w:rsid w:val="00DA2D98"/>
    <w:rsid w:val="00DA2ED0"/>
    <w:rsid w:val="00DA3451"/>
    <w:rsid w:val="00DA4045"/>
    <w:rsid w:val="00DA4138"/>
    <w:rsid w:val="00DA41B3"/>
    <w:rsid w:val="00DA4B31"/>
    <w:rsid w:val="00DA6F8C"/>
    <w:rsid w:val="00DA7A56"/>
    <w:rsid w:val="00DA7C8D"/>
    <w:rsid w:val="00DB06B4"/>
    <w:rsid w:val="00DB09C8"/>
    <w:rsid w:val="00DB0EB7"/>
    <w:rsid w:val="00DB0FEC"/>
    <w:rsid w:val="00DB1D3F"/>
    <w:rsid w:val="00DB2903"/>
    <w:rsid w:val="00DB2B98"/>
    <w:rsid w:val="00DB35BE"/>
    <w:rsid w:val="00DB387E"/>
    <w:rsid w:val="00DB3CC2"/>
    <w:rsid w:val="00DB405F"/>
    <w:rsid w:val="00DB5654"/>
    <w:rsid w:val="00DB585F"/>
    <w:rsid w:val="00DB6E88"/>
    <w:rsid w:val="00DB6F26"/>
    <w:rsid w:val="00DB7508"/>
    <w:rsid w:val="00DB7C3B"/>
    <w:rsid w:val="00DC09FF"/>
    <w:rsid w:val="00DC158C"/>
    <w:rsid w:val="00DC1C8C"/>
    <w:rsid w:val="00DC3219"/>
    <w:rsid w:val="00DC3D43"/>
    <w:rsid w:val="00DC3EB3"/>
    <w:rsid w:val="00DC44CC"/>
    <w:rsid w:val="00DC4B03"/>
    <w:rsid w:val="00DC4DBE"/>
    <w:rsid w:val="00DC5006"/>
    <w:rsid w:val="00DC51E2"/>
    <w:rsid w:val="00DC5646"/>
    <w:rsid w:val="00DC6E11"/>
    <w:rsid w:val="00DC7000"/>
    <w:rsid w:val="00DC7181"/>
    <w:rsid w:val="00DC7AAB"/>
    <w:rsid w:val="00DC7ECD"/>
    <w:rsid w:val="00DD00CD"/>
    <w:rsid w:val="00DD16A8"/>
    <w:rsid w:val="00DD2961"/>
    <w:rsid w:val="00DD4959"/>
    <w:rsid w:val="00DD4B62"/>
    <w:rsid w:val="00DD5B30"/>
    <w:rsid w:val="00DD6038"/>
    <w:rsid w:val="00DD69FE"/>
    <w:rsid w:val="00DD6AFD"/>
    <w:rsid w:val="00DD7EDC"/>
    <w:rsid w:val="00DD7F82"/>
    <w:rsid w:val="00DE0510"/>
    <w:rsid w:val="00DE08C5"/>
    <w:rsid w:val="00DE157D"/>
    <w:rsid w:val="00DE1827"/>
    <w:rsid w:val="00DE313D"/>
    <w:rsid w:val="00DE3B06"/>
    <w:rsid w:val="00DE3FC3"/>
    <w:rsid w:val="00DE4280"/>
    <w:rsid w:val="00DE5369"/>
    <w:rsid w:val="00DE5562"/>
    <w:rsid w:val="00DE5F24"/>
    <w:rsid w:val="00DE61FE"/>
    <w:rsid w:val="00DE64AF"/>
    <w:rsid w:val="00DE664B"/>
    <w:rsid w:val="00DF0175"/>
    <w:rsid w:val="00DF1316"/>
    <w:rsid w:val="00DF2D7C"/>
    <w:rsid w:val="00DF3A75"/>
    <w:rsid w:val="00DF4124"/>
    <w:rsid w:val="00DF44BA"/>
    <w:rsid w:val="00DF4996"/>
    <w:rsid w:val="00DF5051"/>
    <w:rsid w:val="00DF508F"/>
    <w:rsid w:val="00DF531A"/>
    <w:rsid w:val="00DF57FC"/>
    <w:rsid w:val="00DF6375"/>
    <w:rsid w:val="00DF7043"/>
    <w:rsid w:val="00DF7737"/>
    <w:rsid w:val="00E00524"/>
    <w:rsid w:val="00E015DB"/>
    <w:rsid w:val="00E016A9"/>
    <w:rsid w:val="00E03109"/>
    <w:rsid w:val="00E035AC"/>
    <w:rsid w:val="00E04872"/>
    <w:rsid w:val="00E0578A"/>
    <w:rsid w:val="00E06334"/>
    <w:rsid w:val="00E06F31"/>
    <w:rsid w:val="00E0777A"/>
    <w:rsid w:val="00E111CE"/>
    <w:rsid w:val="00E115AC"/>
    <w:rsid w:val="00E123B4"/>
    <w:rsid w:val="00E129CC"/>
    <w:rsid w:val="00E13F45"/>
    <w:rsid w:val="00E14EFD"/>
    <w:rsid w:val="00E15663"/>
    <w:rsid w:val="00E156FA"/>
    <w:rsid w:val="00E15BAE"/>
    <w:rsid w:val="00E16AD4"/>
    <w:rsid w:val="00E205B9"/>
    <w:rsid w:val="00E20CD6"/>
    <w:rsid w:val="00E213F7"/>
    <w:rsid w:val="00E21C20"/>
    <w:rsid w:val="00E227A7"/>
    <w:rsid w:val="00E23681"/>
    <w:rsid w:val="00E23D31"/>
    <w:rsid w:val="00E24177"/>
    <w:rsid w:val="00E2431D"/>
    <w:rsid w:val="00E244EE"/>
    <w:rsid w:val="00E24EE5"/>
    <w:rsid w:val="00E24EEA"/>
    <w:rsid w:val="00E25088"/>
    <w:rsid w:val="00E2586E"/>
    <w:rsid w:val="00E2651E"/>
    <w:rsid w:val="00E2690E"/>
    <w:rsid w:val="00E26CDE"/>
    <w:rsid w:val="00E26E5B"/>
    <w:rsid w:val="00E26F73"/>
    <w:rsid w:val="00E30253"/>
    <w:rsid w:val="00E30839"/>
    <w:rsid w:val="00E31861"/>
    <w:rsid w:val="00E31938"/>
    <w:rsid w:val="00E34269"/>
    <w:rsid w:val="00E34663"/>
    <w:rsid w:val="00E35003"/>
    <w:rsid w:val="00E350B5"/>
    <w:rsid w:val="00E35BA8"/>
    <w:rsid w:val="00E35BDA"/>
    <w:rsid w:val="00E35CDF"/>
    <w:rsid w:val="00E35D9B"/>
    <w:rsid w:val="00E35E5B"/>
    <w:rsid w:val="00E35FDD"/>
    <w:rsid w:val="00E36C89"/>
    <w:rsid w:val="00E36C98"/>
    <w:rsid w:val="00E377EE"/>
    <w:rsid w:val="00E378A5"/>
    <w:rsid w:val="00E37C8F"/>
    <w:rsid w:val="00E37EFB"/>
    <w:rsid w:val="00E40588"/>
    <w:rsid w:val="00E40BF7"/>
    <w:rsid w:val="00E40FD3"/>
    <w:rsid w:val="00E4173B"/>
    <w:rsid w:val="00E41F54"/>
    <w:rsid w:val="00E42683"/>
    <w:rsid w:val="00E429B3"/>
    <w:rsid w:val="00E431AE"/>
    <w:rsid w:val="00E43341"/>
    <w:rsid w:val="00E43D75"/>
    <w:rsid w:val="00E43F07"/>
    <w:rsid w:val="00E44530"/>
    <w:rsid w:val="00E44544"/>
    <w:rsid w:val="00E446E6"/>
    <w:rsid w:val="00E4550D"/>
    <w:rsid w:val="00E45CBC"/>
    <w:rsid w:val="00E46AD5"/>
    <w:rsid w:val="00E479BC"/>
    <w:rsid w:val="00E47B13"/>
    <w:rsid w:val="00E47BC6"/>
    <w:rsid w:val="00E5013C"/>
    <w:rsid w:val="00E5068C"/>
    <w:rsid w:val="00E50816"/>
    <w:rsid w:val="00E519FF"/>
    <w:rsid w:val="00E524EB"/>
    <w:rsid w:val="00E52597"/>
    <w:rsid w:val="00E52868"/>
    <w:rsid w:val="00E53F80"/>
    <w:rsid w:val="00E54A99"/>
    <w:rsid w:val="00E55DCE"/>
    <w:rsid w:val="00E56221"/>
    <w:rsid w:val="00E5624C"/>
    <w:rsid w:val="00E56338"/>
    <w:rsid w:val="00E56A3A"/>
    <w:rsid w:val="00E57041"/>
    <w:rsid w:val="00E57120"/>
    <w:rsid w:val="00E5768B"/>
    <w:rsid w:val="00E608A2"/>
    <w:rsid w:val="00E609E9"/>
    <w:rsid w:val="00E60DE3"/>
    <w:rsid w:val="00E61980"/>
    <w:rsid w:val="00E61995"/>
    <w:rsid w:val="00E61A8A"/>
    <w:rsid w:val="00E61F3C"/>
    <w:rsid w:val="00E62192"/>
    <w:rsid w:val="00E6308D"/>
    <w:rsid w:val="00E63389"/>
    <w:rsid w:val="00E643C5"/>
    <w:rsid w:val="00E65932"/>
    <w:rsid w:val="00E65F3C"/>
    <w:rsid w:val="00E67A0C"/>
    <w:rsid w:val="00E701A5"/>
    <w:rsid w:val="00E71315"/>
    <w:rsid w:val="00E713F3"/>
    <w:rsid w:val="00E71B98"/>
    <w:rsid w:val="00E72661"/>
    <w:rsid w:val="00E7438F"/>
    <w:rsid w:val="00E74769"/>
    <w:rsid w:val="00E75538"/>
    <w:rsid w:val="00E76289"/>
    <w:rsid w:val="00E772D4"/>
    <w:rsid w:val="00E775E9"/>
    <w:rsid w:val="00E77EB7"/>
    <w:rsid w:val="00E8009C"/>
    <w:rsid w:val="00E8028C"/>
    <w:rsid w:val="00E809F4"/>
    <w:rsid w:val="00E82000"/>
    <w:rsid w:val="00E824DF"/>
    <w:rsid w:val="00E8260A"/>
    <w:rsid w:val="00E83209"/>
    <w:rsid w:val="00E83821"/>
    <w:rsid w:val="00E83858"/>
    <w:rsid w:val="00E84082"/>
    <w:rsid w:val="00E840A9"/>
    <w:rsid w:val="00E8449D"/>
    <w:rsid w:val="00E8472B"/>
    <w:rsid w:val="00E84C35"/>
    <w:rsid w:val="00E85639"/>
    <w:rsid w:val="00E856BC"/>
    <w:rsid w:val="00E85BCE"/>
    <w:rsid w:val="00E86A27"/>
    <w:rsid w:val="00E86F18"/>
    <w:rsid w:val="00E87D15"/>
    <w:rsid w:val="00E87EA7"/>
    <w:rsid w:val="00E87F1F"/>
    <w:rsid w:val="00E91EC1"/>
    <w:rsid w:val="00E91FCA"/>
    <w:rsid w:val="00E92885"/>
    <w:rsid w:val="00E93551"/>
    <w:rsid w:val="00E93D41"/>
    <w:rsid w:val="00E940F2"/>
    <w:rsid w:val="00E94270"/>
    <w:rsid w:val="00E94639"/>
    <w:rsid w:val="00E94726"/>
    <w:rsid w:val="00E94F01"/>
    <w:rsid w:val="00E94FD7"/>
    <w:rsid w:val="00E95184"/>
    <w:rsid w:val="00E955F0"/>
    <w:rsid w:val="00E95B04"/>
    <w:rsid w:val="00E95E61"/>
    <w:rsid w:val="00E96070"/>
    <w:rsid w:val="00E9624C"/>
    <w:rsid w:val="00E97337"/>
    <w:rsid w:val="00E97441"/>
    <w:rsid w:val="00E97C45"/>
    <w:rsid w:val="00E97DE5"/>
    <w:rsid w:val="00EA0D98"/>
    <w:rsid w:val="00EA0DB7"/>
    <w:rsid w:val="00EA0EFD"/>
    <w:rsid w:val="00EA2071"/>
    <w:rsid w:val="00EA3C2E"/>
    <w:rsid w:val="00EA4331"/>
    <w:rsid w:val="00EA463E"/>
    <w:rsid w:val="00EA5D02"/>
    <w:rsid w:val="00EA5DE8"/>
    <w:rsid w:val="00EA6199"/>
    <w:rsid w:val="00EA620F"/>
    <w:rsid w:val="00EA65FB"/>
    <w:rsid w:val="00EA665D"/>
    <w:rsid w:val="00EA6C29"/>
    <w:rsid w:val="00EA6CC2"/>
    <w:rsid w:val="00EA6E44"/>
    <w:rsid w:val="00EA7097"/>
    <w:rsid w:val="00EA7B68"/>
    <w:rsid w:val="00EB0870"/>
    <w:rsid w:val="00EB0F97"/>
    <w:rsid w:val="00EB104D"/>
    <w:rsid w:val="00EB1118"/>
    <w:rsid w:val="00EB12CE"/>
    <w:rsid w:val="00EB16E0"/>
    <w:rsid w:val="00EB1722"/>
    <w:rsid w:val="00EB17D6"/>
    <w:rsid w:val="00EB272C"/>
    <w:rsid w:val="00EB3009"/>
    <w:rsid w:val="00EB312F"/>
    <w:rsid w:val="00EB3812"/>
    <w:rsid w:val="00EB4557"/>
    <w:rsid w:val="00EB57E5"/>
    <w:rsid w:val="00EB61B8"/>
    <w:rsid w:val="00EB6494"/>
    <w:rsid w:val="00EB684C"/>
    <w:rsid w:val="00EB7166"/>
    <w:rsid w:val="00EB77D9"/>
    <w:rsid w:val="00EB7B8A"/>
    <w:rsid w:val="00EB7C39"/>
    <w:rsid w:val="00EC01A6"/>
    <w:rsid w:val="00EC07FF"/>
    <w:rsid w:val="00EC23B9"/>
    <w:rsid w:val="00EC2D45"/>
    <w:rsid w:val="00EC3253"/>
    <w:rsid w:val="00EC34B3"/>
    <w:rsid w:val="00EC38E5"/>
    <w:rsid w:val="00EC3E85"/>
    <w:rsid w:val="00EC404A"/>
    <w:rsid w:val="00EC426B"/>
    <w:rsid w:val="00EC49EA"/>
    <w:rsid w:val="00EC4B7F"/>
    <w:rsid w:val="00EC50FD"/>
    <w:rsid w:val="00EC5B96"/>
    <w:rsid w:val="00EC5E73"/>
    <w:rsid w:val="00EC61B7"/>
    <w:rsid w:val="00EC633E"/>
    <w:rsid w:val="00EC66E3"/>
    <w:rsid w:val="00EC717F"/>
    <w:rsid w:val="00ED018E"/>
    <w:rsid w:val="00ED01DF"/>
    <w:rsid w:val="00ED0F8F"/>
    <w:rsid w:val="00ED151E"/>
    <w:rsid w:val="00ED1D75"/>
    <w:rsid w:val="00ED1E25"/>
    <w:rsid w:val="00ED1FC9"/>
    <w:rsid w:val="00ED2320"/>
    <w:rsid w:val="00ED2AEF"/>
    <w:rsid w:val="00ED2FC8"/>
    <w:rsid w:val="00ED3A12"/>
    <w:rsid w:val="00ED3B4A"/>
    <w:rsid w:val="00ED3F4B"/>
    <w:rsid w:val="00ED4790"/>
    <w:rsid w:val="00ED4FCF"/>
    <w:rsid w:val="00ED66E5"/>
    <w:rsid w:val="00ED6DB3"/>
    <w:rsid w:val="00ED727C"/>
    <w:rsid w:val="00ED7708"/>
    <w:rsid w:val="00EE0CB1"/>
    <w:rsid w:val="00EE2FD8"/>
    <w:rsid w:val="00EE31DA"/>
    <w:rsid w:val="00EE3256"/>
    <w:rsid w:val="00EE360B"/>
    <w:rsid w:val="00EE3BFC"/>
    <w:rsid w:val="00EE3C59"/>
    <w:rsid w:val="00EE4355"/>
    <w:rsid w:val="00EE43D9"/>
    <w:rsid w:val="00EE47D3"/>
    <w:rsid w:val="00EE55C1"/>
    <w:rsid w:val="00EE62A7"/>
    <w:rsid w:val="00EE69D9"/>
    <w:rsid w:val="00EE72A5"/>
    <w:rsid w:val="00EF007E"/>
    <w:rsid w:val="00EF1425"/>
    <w:rsid w:val="00EF2584"/>
    <w:rsid w:val="00EF2986"/>
    <w:rsid w:val="00EF29D1"/>
    <w:rsid w:val="00EF414B"/>
    <w:rsid w:val="00EF4C1F"/>
    <w:rsid w:val="00EF4CCA"/>
    <w:rsid w:val="00EF4F7D"/>
    <w:rsid w:val="00EF5C0C"/>
    <w:rsid w:val="00EF6440"/>
    <w:rsid w:val="00EF6852"/>
    <w:rsid w:val="00EF69AC"/>
    <w:rsid w:val="00EF74AC"/>
    <w:rsid w:val="00F00D8F"/>
    <w:rsid w:val="00F0121E"/>
    <w:rsid w:val="00F01688"/>
    <w:rsid w:val="00F02432"/>
    <w:rsid w:val="00F050D2"/>
    <w:rsid w:val="00F05F51"/>
    <w:rsid w:val="00F05FD0"/>
    <w:rsid w:val="00F0601F"/>
    <w:rsid w:val="00F063B1"/>
    <w:rsid w:val="00F06D74"/>
    <w:rsid w:val="00F070B7"/>
    <w:rsid w:val="00F07455"/>
    <w:rsid w:val="00F07934"/>
    <w:rsid w:val="00F101B0"/>
    <w:rsid w:val="00F10FAB"/>
    <w:rsid w:val="00F11157"/>
    <w:rsid w:val="00F11E62"/>
    <w:rsid w:val="00F121E9"/>
    <w:rsid w:val="00F12488"/>
    <w:rsid w:val="00F12A2B"/>
    <w:rsid w:val="00F13BB5"/>
    <w:rsid w:val="00F13C82"/>
    <w:rsid w:val="00F14B52"/>
    <w:rsid w:val="00F14C8E"/>
    <w:rsid w:val="00F14DDE"/>
    <w:rsid w:val="00F15384"/>
    <w:rsid w:val="00F156C8"/>
    <w:rsid w:val="00F163C9"/>
    <w:rsid w:val="00F16581"/>
    <w:rsid w:val="00F16951"/>
    <w:rsid w:val="00F16D61"/>
    <w:rsid w:val="00F176A1"/>
    <w:rsid w:val="00F178C2"/>
    <w:rsid w:val="00F17BC0"/>
    <w:rsid w:val="00F20873"/>
    <w:rsid w:val="00F210E4"/>
    <w:rsid w:val="00F21E30"/>
    <w:rsid w:val="00F22C60"/>
    <w:rsid w:val="00F23359"/>
    <w:rsid w:val="00F24306"/>
    <w:rsid w:val="00F243C1"/>
    <w:rsid w:val="00F246F5"/>
    <w:rsid w:val="00F24B41"/>
    <w:rsid w:val="00F25B64"/>
    <w:rsid w:val="00F25D7E"/>
    <w:rsid w:val="00F25FD5"/>
    <w:rsid w:val="00F27355"/>
    <w:rsid w:val="00F2743B"/>
    <w:rsid w:val="00F3024C"/>
    <w:rsid w:val="00F304F0"/>
    <w:rsid w:val="00F309FF"/>
    <w:rsid w:val="00F30A5E"/>
    <w:rsid w:val="00F30DFF"/>
    <w:rsid w:val="00F30FC9"/>
    <w:rsid w:val="00F315BD"/>
    <w:rsid w:val="00F317FF"/>
    <w:rsid w:val="00F31E5B"/>
    <w:rsid w:val="00F3216C"/>
    <w:rsid w:val="00F330C6"/>
    <w:rsid w:val="00F33469"/>
    <w:rsid w:val="00F33B5E"/>
    <w:rsid w:val="00F36BCD"/>
    <w:rsid w:val="00F374B1"/>
    <w:rsid w:val="00F40D2A"/>
    <w:rsid w:val="00F4159C"/>
    <w:rsid w:val="00F42325"/>
    <w:rsid w:val="00F43174"/>
    <w:rsid w:val="00F434C5"/>
    <w:rsid w:val="00F437DE"/>
    <w:rsid w:val="00F4388B"/>
    <w:rsid w:val="00F43CB9"/>
    <w:rsid w:val="00F43CE1"/>
    <w:rsid w:val="00F44399"/>
    <w:rsid w:val="00F44A4F"/>
    <w:rsid w:val="00F45178"/>
    <w:rsid w:val="00F45908"/>
    <w:rsid w:val="00F45CC0"/>
    <w:rsid w:val="00F45D21"/>
    <w:rsid w:val="00F4621D"/>
    <w:rsid w:val="00F468E6"/>
    <w:rsid w:val="00F46D34"/>
    <w:rsid w:val="00F47547"/>
    <w:rsid w:val="00F4759B"/>
    <w:rsid w:val="00F4784F"/>
    <w:rsid w:val="00F47D00"/>
    <w:rsid w:val="00F51725"/>
    <w:rsid w:val="00F523DD"/>
    <w:rsid w:val="00F52D04"/>
    <w:rsid w:val="00F5326C"/>
    <w:rsid w:val="00F53639"/>
    <w:rsid w:val="00F550B3"/>
    <w:rsid w:val="00F55A4C"/>
    <w:rsid w:val="00F55C32"/>
    <w:rsid w:val="00F55F29"/>
    <w:rsid w:val="00F56482"/>
    <w:rsid w:val="00F575CD"/>
    <w:rsid w:val="00F600D9"/>
    <w:rsid w:val="00F60739"/>
    <w:rsid w:val="00F60C02"/>
    <w:rsid w:val="00F613EE"/>
    <w:rsid w:val="00F61B90"/>
    <w:rsid w:val="00F62901"/>
    <w:rsid w:val="00F62F89"/>
    <w:rsid w:val="00F63544"/>
    <w:rsid w:val="00F645D1"/>
    <w:rsid w:val="00F65CF7"/>
    <w:rsid w:val="00F66C6D"/>
    <w:rsid w:val="00F66F96"/>
    <w:rsid w:val="00F67033"/>
    <w:rsid w:val="00F6713A"/>
    <w:rsid w:val="00F7071E"/>
    <w:rsid w:val="00F72082"/>
    <w:rsid w:val="00F7259F"/>
    <w:rsid w:val="00F73017"/>
    <w:rsid w:val="00F7316A"/>
    <w:rsid w:val="00F73852"/>
    <w:rsid w:val="00F73DFF"/>
    <w:rsid w:val="00F7423B"/>
    <w:rsid w:val="00F74A35"/>
    <w:rsid w:val="00F74D6F"/>
    <w:rsid w:val="00F768ED"/>
    <w:rsid w:val="00F76C2D"/>
    <w:rsid w:val="00F76FE3"/>
    <w:rsid w:val="00F7729F"/>
    <w:rsid w:val="00F77DD9"/>
    <w:rsid w:val="00F8006B"/>
    <w:rsid w:val="00F80AF8"/>
    <w:rsid w:val="00F80F9C"/>
    <w:rsid w:val="00F816D7"/>
    <w:rsid w:val="00F8191A"/>
    <w:rsid w:val="00F819FF"/>
    <w:rsid w:val="00F8357E"/>
    <w:rsid w:val="00F843EF"/>
    <w:rsid w:val="00F848EB"/>
    <w:rsid w:val="00F84A04"/>
    <w:rsid w:val="00F85104"/>
    <w:rsid w:val="00F8597E"/>
    <w:rsid w:val="00F864A2"/>
    <w:rsid w:val="00F86F17"/>
    <w:rsid w:val="00F916AE"/>
    <w:rsid w:val="00F9273C"/>
    <w:rsid w:val="00F930E3"/>
    <w:rsid w:val="00F94324"/>
    <w:rsid w:val="00F94E93"/>
    <w:rsid w:val="00F956B9"/>
    <w:rsid w:val="00F957B5"/>
    <w:rsid w:val="00F95979"/>
    <w:rsid w:val="00F965F1"/>
    <w:rsid w:val="00FA0D38"/>
    <w:rsid w:val="00FA1980"/>
    <w:rsid w:val="00FA20DF"/>
    <w:rsid w:val="00FA27B0"/>
    <w:rsid w:val="00FA2C74"/>
    <w:rsid w:val="00FA3018"/>
    <w:rsid w:val="00FA34E7"/>
    <w:rsid w:val="00FA3829"/>
    <w:rsid w:val="00FA3DAB"/>
    <w:rsid w:val="00FA41F2"/>
    <w:rsid w:val="00FA43DF"/>
    <w:rsid w:val="00FA5489"/>
    <w:rsid w:val="00FA66F0"/>
    <w:rsid w:val="00FA673A"/>
    <w:rsid w:val="00FA7249"/>
    <w:rsid w:val="00FA7A19"/>
    <w:rsid w:val="00FA7A1A"/>
    <w:rsid w:val="00FA7E1C"/>
    <w:rsid w:val="00FB00D9"/>
    <w:rsid w:val="00FB03B2"/>
    <w:rsid w:val="00FB19C6"/>
    <w:rsid w:val="00FB1CD3"/>
    <w:rsid w:val="00FB1FC7"/>
    <w:rsid w:val="00FB210D"/>
    <w:rsid w:val="00FB31F3"/>
    <w:rsid w:val="00FB3851"/>
    <w:rsid w:val="00FB43A5"/>
    <w:rsid w:val="00FB4C6E"/>
    <w:rsid w:val="00FB5D0B"/>
    <w:rsid w:val="00FB6AB6"/>
    <w:rsid w:val="00FB7C3D"/>
    <w:rsid w:val="00FC02C8"/>
    <w:rsid w:val="00FC03F7"/>
    <w:rsid w:val="00FC0C1C"/>
    <w:rsid w:val="00FC0E95"/>
    <w:rsid w:val="00FC1800"/>
    <w:rsid w:val="00FC1B57"/>
    <w:rsid w:val="00FC20C4"/>
    <w:rsid w:val="00FC2A48"/>
    <w:rsid w:val="00FC3063"/>
    <w:rsid w:val="00FC3637"/>
    <w:rsid w:val="00FC37B5"/>
    <w:rsid w:val="00FC39D0"/>
    <w:rsid w:val="00FC3E54"/>
    <w:rsid w:val="00FC3F7D"/>
    <w:rsid w:val="00FC4A61"/>
    <w:rsid w:val="00FC5C14"/>
    <w:rsid w:val="00FC60ED"/>
    <w:rsid w:val="00FC6D26"/>
    <w:rsid w:val="00FC787C"/>
    <w:rsid w:val="00FC7FB8"/>
    <w:rsid w:val="00FD0431"/>
    <w:rsid w:val="00FD0994"/>
    <w:rsid w:val="00FD138E"/>
    <w:rsid w:val="00FD1646"/>
    <w:rsid w:val="00FD1C5B"/>
    <w:rsid w:val="00FD317A"/>
    <w:rsid w:val="00FD31B5"/>
    <w:rsid w:val="00FD32A9"/>
    <w:rsid w:val="00FD3378"/>
    <w:rsid w:val="00FD33EA"/>
    <w:rsid w:val="00FD3451"/>
    <w:rsid w:val="00FD3930"/>
    <w:rsid w:val="00FD4A1E"/>
    <w:rsid w:val="00FD4A1F"/>
    <w:rsid w:val="00FD4BB0"/>
    <w:rsid w:val="00FD5A83"/>
    <w:rsid w:val="00FD5C0A"/>
    <w:rsid w:val="00FD68BE"/>
    <w:rsid w:val="00FD706D"/>
    <w:rsid w:val="00FE08C2"/>
    <w:rsid w:val="00FE0918"/>
    <w:rsid w:val="00FE199E"/>
    <w:rsid w:val="00FE19FA"/>
    <w:rsid w:val="00FE1F74"/>
    <w:rsid w:val="00FE23A5"/>
    <w:rsid w:val="00FE2429"/>
    <w:rsid w:val="00FE242B"/>
    <w:rsid w:val="00FE244C"/>
    <w:rsid w:val="00FE36AF"/>
    <w:rsid w:val="00FE3BD8"/>
    <w:rsid w:val="00FE4433"/>
    <w:rsid w:val="00FE444E"/>
    <w:rsid w:val="00FE4470"/>
    <w:rsid w:val="00FE5A2B"/>
    <w:rsid w:val="00FE5E8C"/>
    <w:rsid w:val="00FE6544"/>
    <w:rsid w:val="00FE6DE1"/>
    <w:rsid w:val="00FE6EC3"/>
    <w:rsid w:val="00FF06E9"/>
    <w:rsid w:val="00FF3E8A"/>
    <w:rsid w:val="00FF4A8A"/>
    <w:rsid w:val="00FF54E3"/>
    <w:rsid w:val="00FF55E7"/>
    <w:rsid w:val="00FF6064"/>
    <w:rsid w:val="00FF62D8"/>
    <w:rsid w:val="00FF6977"/>
    <w:rsid w:val="00FF69B9"/>
    <w:rsid w:val="010524FE"/>
    <w:rsid w:val="0140B022"/>
    <w:rsid w:val="014F4593"/>
    <w:rsid w:val="015AC2D6"/>
    <w:rsid w:val="01A2EE09"/>
    <w:rsid w:val="01AFAD78"/>
    <w:rsid w:val="01CB5635"/>
    <w:rsid w:val="01D9BA05"/>
    <w:rsid w:val="01E4471F"/>
    <w:rsid w:val="01EC0AC1"/>
    <w:rsid w:val="02051630"/>
    <w:rsid w:val="02129E17"/>
    <w:rsid w:val="02145585"/>
    <w:rsid w:val="022B7334"/>
    <w:rsid w:val="02343F0E"/>
    <w:rsid w:val="0259F7E1"/>
    <w:rsid w:val="027720DF"/>
    <w:rsid w:val="02A2FA20"/>
    <w:rsid w:val="02B4F8D9"/>
    <w:rsid w:val="02E25DFF"/>
    <w:rsid w:val="031A66F7"/>
    <w:rsid w:val="0329DD63"/>
    <w:rsid w:val="032AC23E"/>
    <w:rsid w:val="032C7CF5"/>
    <w:rsid w:val="036B7F80"/>
    <w:rsid w:val="0372AE5F"/>
    <w:rsid w:val="037AA1D6"/>
    <w:rsid w:val="038B4743"/>
    <w:rsid w:val="03A0CABF"/>
    <w:rsid w:val="03A54C9C"/>
    <w:rsid w:val="03B6D34E"/>
    <w:rsid w:val="03C02E1B"/>
    <w:rsid w:val="03D25973"/>
    <w:rsid w:val="03D5E631"/>
    <w:rsid w:val="03DB6215"/>
    <w:rsid w:val="04214974"/>
    <w:rsid w:val="042DBAFE"/>
    <w:rsid w:val="04434EE3"/>
    <w:rsid w:val="045C9A4F"/>
    <w:rsid w:val="046671FA"/>
    <w:rsid w:val="046AF49E"/>
    <w:rsid w:val="046ED82C"/>
    <w:rsid w:val="04B04A8E"/>
    <w:rsid w:val="04B13D8F"/>
    <w:rsid w:val="04B43BEA"/>
    <w:rsid w:val="04F744BB"/>
    <w:rsid w:val="055F67E1"/>
    <w:rsid w:val="0567D546"/>
    <w:rsid w:val="05686613"/>
    <w:rsid w:val="0570BA1E"/>
    <w:rsid w:val="057A6BE1"/>
    <w:rsid w:val="058379C8"/>
    <w:rsid w:val="05976C57"/>
    <w:rsid w:val="05A5974E"/>
    <w:rsid w:val="05CC90C6"/>
    <w:rsid w:val="05EE341D"/>
    <w:rsid w:val="060949E8"/>
    <w:rsid w:val="0618369E"/>
    <w:rsid w:val="06303C94"/>
    <w:rsid w:val="064C0AE5"/>
    <w:rsid w:val="06503270"/>
    <w:rsid w:val="06516A0B"/>
    <w:rsid w:val="0660A507"/>
    <w:rsid w:val="067152DA"/>
    <w:rsid w:val="06838015"/>
    <w:rsid w:val="0698605B"/>
    <w:rsid w:val="06A3257E"/>
    <w:rsid w:val="06B176BA"/>
    <w:rsid w:val="06BCAB35"/>
    <w:rsid w:val="06C9B442"/>
    <w:rsid w:val="06CE7ADE"/>
    <w:rsid w:val="06D0588F"/>
    <w:rsid w:val="06D98271"/>
    <w:rsid w:val="071BF04E"/>
    <w:rsid w:val="075CF403"/>
    <w:rsid w:val="07764B9A"/>
    <w:rsid w:val="0779164C"/>
    <w:rsid w:val="0785B0EB"/>
    <w:rsid w:val="07B42EFC"/>
    <w:rsid w:val="07DF5446"/>
    <w:rsid w:val="07E574EC"/>
    <w:rsid w:val="0802DC16"/>
    <w:rsid w:val="0813783E"/>
    <w:rsid w:val="0878D73C"/>
    <w:rsid w:val="088FEEAB"/>
    <w:rsid w:val="08A69E9E"/>
    <w:rsid w:val="08B86A0D"/>
    <w:rsid w:val="08B98B4B"/>
    <w:rsid w:val="08E2B5F4"/>
    <w:rsid w:val="08F0B716"/>
    <w:rsid w:val="090ED7E4"/>
    <w:rsid w:val="092899F9"/>
    <w:rsid w:val="097A5BEF"/>
    <w:rsid w:val="09831051"/>
    <w:rsid w:val="099190D7"/>
    <w:rsid w:val="09955F94"/>
    <w:rsid w:val="099E207D"/>
    <w:rsid w:val="09A02ADD"/>
    <w:rsid w:val="09D2D114"/>
    <w:rsid w:val="09EF63BF"/>
    <w:rsid w:val="0A0B1AE0"/>
    <w:rsid w:val="0A171ED2"/>
    <w:rsid w:val="0A2595D2"/>
    <w:rsid w:val="0A453CB4"/>
    <w:rsid w:val="0A4B868C"/>
    <w:rsid w:val="0A4BA287"/>
    <w:rsid w:val="0A57F2B6"/>
    <w:rsid w:val="0A5F72D0"/>
    <w:rsid w:val="0A81803F"/>
    <w:rsid w:val="0ABEF6E4"/>
    <w:rsid w:val="0AC936C9"/>
    <w:rsid w:val="0AD35719"/>
    <w:rsid w:val="0AD66248"/>
    <w:rsid w:val="0AE5B227"/>
    <w:rsid w:val="0AE67020"/>
    <w:rsid w:val="0AEE7571"/>
    <w:rsid w:val="0AF110A4"/>
    <w:rsid w:val="0AF3221D"/>
    <w:rsid w:val="0B168BC2"/>
    <w:rsid w:val="0B36721E"/>
    <w:rsid w:val="0B3DC539"/>
    <w:rsid w:val="0B573B00"/>
    <w:rsid w:val="0B59FA40"/>
    <w:rsid w:val="0B69C7C2"/>
    <w:rsid w:val="0BA43E5A"/>
    <w:rsid w:val="0BC85440"/>
    <w:rsid w:val="0BFDAE16"/>
    <w:rsid w:val="0BFFBB2E"/>
    <w:rsid w:val="0C0B6272"/>
    <w:rsid w:val="0C192B79"/>
    <w:rsid w:val="0C1EF37B"/>
    <w:rsid w:val="0C29CE8F"/>
    <w:rsid w:val="0C3D00DC"/>
    <w:rsid w:val="0C41E62B"/>
    <w:rsid w:val="0C50E5A5"/>
    <w:rsid w:val="0C664815"/>
    <w:rsid w:val="0C79C65D"/>
    <w:rsid w:val="0CB77479"/>
    <w:rsid w:val="0CB788B3"/>
    <w:rsid w:val="0CCCE2C0"/>
    <w:rsid w:val="0CCD8BE1"/>
    <w:rsid w:val="0CD9E17B"/>
    <w:rsid w:val="0CE34E0D"/>
    <w:rsid w:val="0CF05573"/>
    <w:rsid w:val="0CF42099"/>
    <w:rsid w:val="0CF7B4B4"/>
    <w:rsid w:val="0CFFDC27"/>
    <w:rsid w:val="0D063D95"/>
    <w:rsid w:val="0D1783CA"/>
    <w:rsid w:val="0D187FB5"/>
    <w:rsid w:val="0D1DE195"/>
    <w:rsid w:val="0D2A69AC"/>
    <w:rsid w:val="0D346443"/>
    <w:rsid w:val="0D39A11F"/>
    <w:rsid w:val="0D40E6EA"/>
    <w:rsid w:val="0D487241"/>
    <w:rsid w:val="0D68524A"/>
    <w:rsid w:val="0D68EB88"/>
    <w:rsid w:val="0DA07824"/>
    <w:rsid w:val="0DEC2E8F"/>
    <w:rsid w:val="0DF676CA"/>
    <w:rsid w:val="0DFA903F"/>
    <w:rsid w:val="0E16F719"/>
    <w:rsid w:val="0E2EB8FF"/>
    <w:rsid w:val="0E58CA06"/>
    <w:rsid w:val="0E89FFF8"/>
    <w:rsid w:val="0EA48908"/>
    <w:rsid w:val="0EB7EAD9"/>
    <w:rsid w:val="0EDE00C8"/>
    <w:rsid w:val="0EECEEF6"/>
    <w:rsid w:val="0F522162"/>
    <w:rsid w:val="0F75C878"/>
    <w:rsid w:val="0F9F5FA7"/>
    <w:rsid w:val="10109D92"/>
    <w:rsid w:val="10307EF5"/>
    <w:rsid w:val="105637F0"/>
    <w:rsid w:val="1057FDFE"/>
    <w:rsid w:val="1072D128"/>
    <w:rsid w:val="107D510B"/>
    <w:rsid w:val="10828F97"/>
    <w:rsid w:val="10A8A687"/>
    <w:rsid w:val="10A9280C"/>
    <w:rsid w:val="10B6EC60"/>
    <w:rsid w:val="10C423E7"/>
    <w:rsid w:val="10CF0F86"/>
    <w:rsid w:val="112275BB"/>
    <w:rsid w:val="11342550"/>
    <w:rsid w:val="114DF0E1"/>
    <w:rsid w:val="115F6F19"/>
    <w:rsid w:val="1173BFE9"/>
    <w:rsid w:val="118FD01A"/>
    <w:rsid w:val="119D1C59"/>
    <w:rsid w:val="11BAEC4E"/>
    <w:rsid w:val="11E5F480"/>
    <w:rsid w:val="11F9C4F2"/>
    <w:rsid w:val="1206F09F"/>
    <w:rsid w:val="1209688A"/>
    <w:rsid w:val="12226837"/>
    <w:rsid w:val="12369484"/>
    <w:rsid w:val="12418920"/>
    <w:rsid w:val="12579016"/>
    <w:rsid w:val="1266C24C"/>
    <w:rsid w:val="127A06B8"/>
    <w:rsid w:val="127B8EE4"/>
    <w:rsid w:val="1284EC69"/>
    <w:rsid w:val="1299802D"/>
    <w:rsid w:val="12E1BAE4"/>
    <w:rsid w:val="131BF2D3"/>
    <w:rsid w:val="135694F6"/>
    <w:rsid w:val="138B40F1"/>
    <w:rsid w:val="139BE49B"/>
    <w:rsid w:val="13B59C32"/>
    <w:rsid w:val="13C0BFD2"/>
    <w:rsid w:val="13C454E6"/>
    <w:rsid w:val="13CFF04D"/>
    <w:rsid w:val="13F0A365"/>
    <w:rsid w:val="140DF927"/>
    <w:rsid w:val="143A9FBE"/>
    <w:rsid w:val="1456B25D"/>
    <w:rsid w:val="1461DD05"/>
    <w:rsid w:val="146D3A69"/>
    <w:rsid w:val="147FCE3A"/>
    <w:rsid w:val="14973BAD"/>
    <w:rsid w:val="149F8B83"/>
    <w:rsid w:val="14AEEBD5"/>
    <w:rsid w:val="14C8C955"/>
    <w:rsid w:val="14DDEF7F"/>
    <w:rsid w:val="14E2843B"/>
    <w:rsid w:val="150063DD"/>
    <w:rsid w:val="1517CBF9"/>
    <w:rsid w:val="152D0FF6"/>
    <w:rsid w:val="153148B0"/>
    <w:rsid w:val="15373C30"/>
    <w:rsid w:val="154767C0"/>
    <w:rsid w:val="155CEAEE"/>
    <w:rsid w:val="15670EEB"/>
    <w:rsid w:val="157A9808"/>
    <w:rsid w:val="15ACEF9E"/>
    <w:rsid w:val="15B2CF8E"/>
    <w:rsid w:val="15BDE1EC"/>
    <w:rsid w:val="15C08817"/>
    <w:rsid w:val="15F490CF"/>
    <w:rsid w:val="1607B494"/>
    <w:rsid w:val="1612647D"/>
    <w:rsid w:val="161FD05D"/>
    <w:rsid w:val="1624CE6D"/>
    <w:rsid w:val="1625F5EF"/>
    <w:rsid w:val="1639DD6C"/>
    <w:rsid w:val="166D0D80"/>
    <w:rsid w:val="169BC3C4"/>
    <w:rsid w:val="16B51649"/>
    <w:rsid w:val="16E631A0"/>
    <w:rsid w:val="175A16BC"/>
    <w:rsid w:val="1761368D"/>
    <w:rsid w:val="1771647D"/>
    <w:rsid w:val="177FE91C"/>
    <w:rsid w:val="1782AB00"/>
    <w:rsid w:val="1793B58C"/>
    <w:rsid w:val="17A76DD9"/>
    <w:rsid w:val="17DF5D8C"/>
    <w:rsid w:val="17F06EAB"/>
    <w:rsid w:val="17F1CD30"/>
    <w:rsid w:val="18199103"/>
    <w:rsid w:val="1825F1B5"/>
    <w:rsid w:val="184096C4"/>
    <w:rsid w:val="1841D91C"/>
    <w:rsid w:val="184CFF65"/>
    <w:rsid w:val="18548231"/>
    <w:rsid w:val="185F16FF"/>
    <w:rsid w:val="1863D69E"/>
    <w:rsid w:val="1879A715"/>
    <w:rsid w:val="18805988"/>
    <w:rsid w:val="189FAC86"/>
    <w:rsid w:val="18A98E82"/>
    <w:rsid w:val="18AD6C3B"/>
    <w:rsid w:val="18CFDE5F"/>
    <w:rsid w:val="18D1FFEE"/>
    <w:rsid w:val="18E10468"/>
    <w:rsid w:val="18E34973"/>
    <w:rsid w:val="19067B18"/>
    <w:rsid w:val="19135482"/>
    <w:rsid w:val="191E590D"/>
    <w:rsid w:val="1922FDD9"/>
    <w:rsid w:val="19284C96"/>
    <w:rsid w:val="1931ADEB"/>
    <w:rsid w:val="19347230"/>
    <w:rsid w:val="195E02C7"/>
    <w:rsid w:val="19752103"/>
    <w:rsid w:val="197CBFE7"/>
    <w:rsid w:val="1992E8CE"/>
    <w:rsid w:val="199F0A43"/>
    <w:rsid w:val="19CDC7B8"/>
    <w:rsid w:val="1A237196"/>
    <w:rsid w:val="1A4602C1"/>
    <w:rsid w:val="1AB5D439"/>
    <w:rsid w:val="1AD3977C"/>
    <w:rsid w:val="1ADC0E4C"/>
    <w:rsid w:val="1AFF10FF"/>
    <w:rsid w:val="1B0A7BB0"/>
    <w:rsid w:val="1B1CD059"/>
    <w:rsid w:val="1B496744"/>
    <w:rsid w:val="1B4A8742"/>
    <w:rsid w:val="1B51F590"/>
    <w:rsid w:val="1B55C2C2"/>
    <w:rsid w:val="1B65BBDC"/>
    <w:rsid w:val="1B6A6CF6"/>
    <w:rsid w:val="1B6C8443"/>
    <w:rsid w:val="1B8AC77D"/>
    <w:rsid w:val="1B9F77FB"/>
    <w:rsid w:val="1BA5577A"/>
    <w:rsid w:val="1BE037B6"/>
    <w:rsid w:val="1C1177BB"/>
    <w:rsid w:val="1C38DD5A"/>
    <w:rsid w:val="1C5B677A"/>
    <w:rsid w:val="1C5C856B"/>
    <w:rsid w:val="1C647EE1"/>
    <w:rsid w:val="1C7E733D"/>
    <w:rsid w:val="1C86042C"/>
    <w:rsid w:val="1C90BF73"/>
    <w:rsid w:val="1CDC1ADC"/>
    <w:rsid w:val="1CE2112E"/>
    <w:rsid w:val="1D3A7197"/>
    <w:rsid w:val="1D60D6BD"/>
    <w:rsid w:val="1D6D0FB9"/>
    <w:rsid w:val="1D876B7A"/>
    <w:rsid w:val="1D987ACE"/>
    <w:rsid w:val="1DA79F24"/>
    <w:rsid w:val="1DB81AF6"/>
    <w:rsid w:val="1DBA110C"/>
    <w:rsid w:val="1DC779D1"/>
    <w:rsid w:val="1DD264CA"/>
    <w:rsid w:val="1DF4F65A"/>
    <w:rsid w:val="1DF9DE36"/>
    <w:rsid w:val="1DFC06EF"/>
    <w:rsid w:val="1E143848"/>
    <w:rsid w:val="1E1D7152"/>
    <w:rsid w:val="1E1E890C"/>
    <w:rsid w:val="1E321D93"/>
    <w:rsid w:val="1E3D0571"/>
    <w:rsid w:val="1E41C659"/>
    <w:rsid w:val="1E5BBF6B"/>
    <w:rsid w:val="1E92E2B5"/>
    <w:rsid w:val="1EA88EE5"/>
    <w:rsid w:val="1EDD0301"/>
    <w:rsid w:val="1EF30681"/>
    <w:rsid w:val="1F13085B"/>
    <w:rsid w:val="1F1A53D2"/>
    <w:rsid w:val="1F31BBBB"/>
    <w:rsid w:val="1F3A1CEC"/>
    <w:rsid w:val="1F48DD8A"/>
    <w:rsid w:val="1F59E712"/>
    <w:rsid w:val="1F7ED68B"/>
    <w:rsid w:val="1F915D90"/>
    <w:rsid w:val="1FA8BB2B"/>
    <w:rsid w:val="1FC0C305"/>
    <w:rsid w:val="1FC4DD81"/>
    <w:rsid w:val="1FEC3315"/>
    <w:rsid w:val="1FF37765"/>
    <w:rsid w:val="201E63C0"/>
    <w:rsid w:val="20221338"/>
    <w:rsid w:val="20669578"/>
    <w:rsid w:val="20741D95"/>
    <w:rsid w:val="207486FD"/>
    <w:rsid w:val="2083EBBF"/>
    <w:rsid w:val="20AEA074"/>
    <w:rsid w:val="20B0D7BF"/>
    <w:rsid w:val="20B372D4"/>
    <w:rsid w:val="20D5179D"/>
    <w:rsid w:val="20E16007"/>
    <w:rsid w:val="20E2701A"/>
    <w:rsid w:val="20E35D60"/>
    <w:rsid w:val="20E4023B"/>
    <w:rsid w:val="2106C7F8"/>
    <w:rsid w:val="2125D65A"/>
    <w:rsid w:val="212E013A"/>
    <w:rsid w:val="213C0ED3"/>
    <w:rsid w:val="2157DFEA"/>
    <w:rsid w:val="219CCDA5"/>
    <w:rsid w:val="219DF315"/>
    <w:rsid w:val="21D802BD"/>
    <w:rsid w:val="21DBAB0F"/>
    <w:rsid w:val="220F3974"/>
    <w:rsid w:val="222B9638"/>
    <w:rsid w:val="2278EC81"/>
    <w:rsid w:val="227FFDD5"/>
    <w:rsid w:val="229E608F"/>
    <w:rsid w:val="22ABCF68"/>
    <w:rsid w:val="22B1B0CF"/>
    <w:rsid w:val="22B673B4"/>
    <w:rsid w:val="22BD15FC"/>
    <w:rsid w:val="22CBADEE"/>
    <w:rsid w:val="22F1C7DB"/>
    <w:rsid w:val="2305197A"/>
    <w:rsid w:val="23256352"/>
    <w:rsid w:val="2349D6F4"/>
    <w:rsid w:val="23562421"/>
    <w:rsid w:val="237846BD"/>
    <w:rsid w:val="23A01823"/>
    <w:rsid w:val="23A03E3F"/>
    <w:rsid w:val="23A8111D"/>
    <w:rsid w:val="23C46058"/>
    <w:rsid w:val="23D2510B"/>
    <w:rsid w:val="23E39A91"/>
    <w:rsid w:val="23F4921A"/>
    <w:rsid w:val="23F751C1"/>
    <w:rsid w:val="2407129B"/>
    <w:rsid w:val="2426EA88"/>
    <w:rsid w:val="2428AD44"/>
    <w:rsid w:val="24429E88"/>
    <w:rsid w:val="2445418D"/>
    <w:rsid w:val="2449998D"/>
    <w:rsid w:val="244C3FCC"/>
    <w:rsid w:val="24596277"/>
    <w:rsid w:val="24634ED1"/>
    <w:rsid w:val="24687AF4"/>
    <w:rsid w:val="246FC495"/>
    <w:rsid w:val="2473DE5B"/>
    <w:rsid w:val="248B73F9"/>
    <w:rsid w:val="24984411"/>
    <w:rsid w:val="249ADB96"/>
    <w:rsid w:val="249F6F99"/>
    <w:rsid w:val="24AB0CC7"/>
    <w:rsid w:val="24D8AE5A"/>
    <w:rsid w:val="24EB88DD"/>
    <w:rsid w:val="24F367A3"/>
    <w:rsid w:val="24F66240"/>
    <w:rsid w:val="25059D05"/>
    <w:rsid w:val="2509AEBD"/>
    <w:rsid w:val="25105A3A"/>
    <w:rsid w:val="25129FBD"/>
    <w:rsid w:val="2514A6A8"/>
    <w:rsid w:val="252219D4"/>
    <w:rsid w:val="2529791D"/>
    <w:rsid w:val="252BF1FC"/>
    <w:rsid w:val="253D9894"/>
    <w:rsid w:val="255C04DC"/>
    <w:rsid w:val="2593F971"/>
    <w:rsid w:val="25A16C78"/>
    <w:rsid w:val="25A2346C"/>
    <w:rsid w:val="25BACFB9"/>
    <w:rsid w:val="25C5873C"/>
    <w:rsid w:val="25CA7003"/>
    <w:rsid w:val="25D7EDCC"/>
    <w:rsid w:val="25D93A7E"/>
    <w:rsid w:val="25E45DFC"/>
    <w:rsid w:val="25F3E4F6"/>
    <w:rsid w:val="25FEC5EF"/>
    <w:rsid w:val="2602FDCF"/>
    <w:rsid w:val="2606D6C7"/>
    <w:rsid w:val="260B3CB6"/>
    <w:rsid w:val="262AB368"/>
    <w:rsid w:val="2638F68C"/>
    <w:rsid w:val="263A8552"/>
    <w:rsid w:val="265B7DA2"/>
    <w:rsid w:val="26818A0F"/>
    <w:rsid w:val="268BEFAE"/>
    <w:rsid w:val="26B76D7D"/>
    <w:rsid w:val="26B95EA9"/>
    <w:rsid w:val="26CAD27C"/>
    <w:rsid w:val="26CEA9D0"/>
    <w:rsid w:val="26E59E73"/>
    <w:rsid w:val="26EC4C76"/>
    <w:rsid w:val="27038C84"/>
    <w:rsid w:val="2708755C"/>
    <w:rsid w:val="27140069"/>
    <w:rsid w:val="276D2D5A"/>
    <w:rsid w:val="2778230C"/>
    <w:rsid w:val="27CEEE33"/>
    <w:rsid w:val="27DECA07"/>
    <w:rsid w:val="28470CE5"/>
    <w:rsid w:val="2855D4F0"/>
    <w:rsid w:val="286B561E"/>
    <w:rsid w:val="287DACDD"/>
    <w:rsid w:val="2884D025"/>
    <w:rsid w:val="289C43F7"/>
    <w:rsid w:val="28A1A66C"/>
    <w:rsid w:val="28B05B6E"/>
    <w:rsid w:val="28C35C7F"/>
    <w:rsid w:val="28D6282D"/>
    <w:rsid w:val="28D8B9C6"/>
    <w:rsid w:val="28E91A93"/>
    <w:rsid w:val="28FEA5DF"/>
    <w:rsid w:val="2918E7B5"/>
    <w:rsid w:val="29358E13"/>
    <w:rsid w:val="293EC772"/>
    <w:rsid w:val="2986FDA0"/>
    <w:rsid w:val="298B5CA8"/>
    <w:rsid w:val="29975F03"/>
    <w:rsid w:val="299A432C"/>
    <w:rsid w:val="299D6128"/>
    <w:rsid w:val="29AB3AD7"/>
    <w:rsid w:val="29D094C2"/>
    <w:rsid w:val="29D0D678"/>
    <w:rsid w:val="29DAC6AC"/>
    <w:rsid w:val="29F75D10"/>
    <w:rsid w:val="29FDABA8"/>
    <w:rsid w:val="29FEE39D"/>
    <w:rsid w:val="2A009CB7"/>
    <w:rsid w:val="2A27AD35"/>
    <w:rsid w:val="2A2D9324"/>
    <w:rsid w:val="2A45A2F9"/>
    <w:rsid w:val="2A596FF0"/>
    <w:rsid w:val="2A714D4D"/>
    <w:rsid w:val="2A78ECF7"/>
    <w:rsid w:val="2A7B487A"/>
    <w:rsid w:val="2A86ADD7"/>
    <w:rsid w:val="2A9D0957"/>
    <w:rsid w:val="2AB2B558"/>
    <w:rsid w:val="2AB8BAEE"/>
    <w:rsid w:val="2AD4B443"/>
    <w:rsid w:val="2ADA242A"/>
    <w:rsid w:val="2B1E9C0B"/>
    <w:rsid w:val="2B206B99"/>
    <w:rsid w:val="2B39CB7C"/>
    <w:rsid w:val="2B39D495"/>
    <w:rsid w:val="2B41A72C"/>
    <w:rsid w:val="2B4FCB47"/>
    <w:rsid w:val="2B50305B"/>
    <w:rsid w:val="2B54516F"/>
    <w:rsid w:val="2B995046"/>
    <w:rsid w:val="2B9B8C7E"/>
    <w:rsid w:val="2BAC62A3"/>
    <w:rsid w:val="2BB61705"/>
    <w:rsid w:val="2BB77BAD"/>
    <w:rsid w:val="2BCFA53D"/>
    <w:rsid w:val="2BD04833"/>
    <w:rsid w:val="2BD56008"/>
    <w:rsid w:val="2BE9B272"/>
    <w:rsid w:val="2BF76D43"/>
    <w:rsid w:val="2C189761"/>
    <w:rsid w:val="2C22B167"/>
    <w:rsid w:val="2C48A149"/>
    <w:rsid w:val="2C54E155"/>
    <w:rsid w:val="2C5B5B19"/>
    <w:rsid w:val="2C725D13"/>
    <w:rsid w:val="2C8B37EC"/>
    <w:rsid w:val="2C98B72F"/>
    <w:rsid w:val="2CB7734D"/>
    <w:rsid w:val="2CE54F45"/>
    <w:rsid w:val="2CF18950"/>
    <w:rsid w:val="2CFE9777"/>
    <w:rsid w:val="2CFF9F55"/>
    <w:rsid w:val="2D036543"/>
    <w:rsid w:val="2D1252E3"/>
    <w:rsid w:val="2D34C359"/>
    <w:rsid w:val="2D58BCF2"/>
    <w:rsid w:val="2D58CD79"/>
    <w:rsid w:val="2D5D3D1A"/>
    <w:rsid w:val="2DD29866"/>
    <w:rsid w:val="2DDEE060"/>
    <w:rsid w:val="2DE34B48"/>
    <w:rsid w:val="2DE5E471"/>
    <w:rsid w:val="2DE9902A"/>
    <w:rsid w:val="2DEF853F"/>
    <w:rsid w:val="2DF8E66C"/>
    <w:rsid w:val="2E192FDF"/>
    <w:rsid w:val="2E2CF309"/>
    <w:rsid w:val="2E496FC9"/>
    <w:rsid w:val="2E52A756"/>
    <w:rsid w:val="2E73B871"/>
    <w:rsid w:val="2E7D1DEC"/>
    <w:rsid w:val="2E8D6CAA"/>
    <w:rsid w:val="2E939947"/>
    <w:rsid w:val="2E9AE170"/>
    <w:rsid w:val="2EA327E6"/>
    <w:rsid w:val="2EBA3803"/>
    <w:rsid w:val="2EDFACB5"/>
    <w:rsid w:val="2EF2C053"/>
    <w:rsid w:val="2F20E10E"/>
    <w:rsid w:val="2F3C48A7"/>
    <w:rsid w:val="2F3CBA9B"/>
    <w:rsid w:val="2F536BBE"/>
    <w:rsid w:val="2F66777C"/>
    <w:rsid w:val="2F7B9E51"/>
    <w:rsid w:val="2F7C5AFD"/>
    <w:rsid w:val="2F9DF51C"/>
    <w:rsid w:val="2FE653A2"/>
    <w:rsid w:val="2FE9CBBF"/>
    <w:rsid w:val="2FEA27E0"/>
    <w:rsid w:val="2FF2026C"/>
    <w:rsid w:val="2FF26614"/>
    <w:rsid w:val="300012E2"/>
    <w:rsid w:val="300E997B"/>
    <w:rsid w:val="30544939"/>
    <w:rsid w:val="305A6D98"/>
    <w:rsid w:val="30668D60"/>
    <w:rsid w:val="307FAFB5"/>
    <w:rsid w:val="30851660"/>
    <w:rsid w:val="30903F3D"/>
    <w:rsid w:val="30959768"/>
    <w:rsid w:val="30B42D18"/>
    <w:rsid w:val="30D06C3B"/>
    <w:rsid w:val="30D8C8B2"/>
    <w:rsid w:val="30D936A5"/>
    <w:rsid w:val="30DA2A1C"/>
    <w:rsid w:val="30DE1CEC"/>
    <w:rsid w:val="30E394B7"/>
    <w:rsid w:val="30F09F0C"/>
    <w:rsid w:val="30F22337"/>
    <w:rsid w:val="31052882"/>
    <w:rsid w:val="31312523"/>
    <w:rsid w:val="3139BC69"/>
    <w:rsid w:val="3149A393"/>
    <w:rsid w:val="314FDA29"/>
    <w:rsid w:val="315A9372"/>
    <w:rsid w:val="3160AB5F"/>
    <w:rsid w:val="3160D590"/>
    <w:rsid w:val="31B40450"/>
    <w:rsid w:val="31BB800D"/>
    <w:rsid w:val="31C88CD5"/>
    <w:rsid w:val="31D30699"/>
    <w:rsid w:val="31E20FB4"/>
    <w:rsid w:val="31FD0041"/>
    <w:rsid w:val="32075A35"/>
    <w:rsid w:val="3208D7A5"/>
    <w:rsid w:val="3209472C"/>
    <w:rsid w:val="322635AA"/>
    <w:rsid w:val="3255A5C9"/>
    <w:rsid w:val="328BC94C"/>
    <w:rsid w:val="329B1675"/>
    <w:rsid w:val="329E4037"/>
    <w:rsid w:val="32E347BE"/>
    <w:rsid w:val="32ECCB7B"/>
    <w:rsid w:val="32F66998"/>
    <w:rsid w:val="32F67D85"/>
    <w:rsid w:val="33072FC3"/>
    <w:rsid w:val="330B73B2"/>
    <w:rsid w:val="330D9D21"/>
    <w:rsid w:val="3327BEEA"/>
    <w:rsid w:val="333AE3A6"/>
    <w:rsid w:val="33472730"/>
    <w:rsid w:val="33557DA3"/>
    <w:rsid w:val="33586763"/>
    <w:rsid w:val="336A764B"/>
    <w:rsid w:val="3370CC31"/>
    <w:rsid w:val="33722264"/>
    <w:rsid w:val="3376AFBA"/>
    <w:rsid w:val="3383BEFA"/>
    <w:rsid w:val="339A7486"/>
    <w:rsid w:val="339FC700"/>
    <w:rsid w:val="340400EA"/>
    <w:rsid w:val="3412F591"/>
    <w:rsid w:val="3427AD9A"/>
    <w:rsid w:val="344135E1"/>
    <w:rsid w:val="344E907F"/>
    <w:rsid w:val="346448DA"/>
    <w:rsid w:val="3465E4CD"/>
    <w:rsid w:val="3474312D"/>
    <w:rsid w:val="347CEE2F"/>
    <w:rsid w:val="3488E33E"/>
    <w:rsid w:val="348EEBF3"/>
    <w:rsid w:val="3495D118"/>
    <w:rsid w:val="34B58608"/>
    <w:rsid w:val="34B61D5F"/>
    <w:rsid w:val="34EE00C8"/>
    <w:rsid w:val="3506AA65"/>
    <w:rsid w:val="350C8A3D"/>
    <w:rsid w:val="350F8544"/>
    <w:rsid w:val="35379EDC"/>
    <w:rsid w:val="35532509"/>
    <w:rsid w:val="3556AAA1"/>
    <w:rsid w:val="3560E71C"/>
    <w:rsid w:val="3567000D"/>
    <w:rsid w:val="3573499E"/>
    <w:rsid w:val="35800C8D"/>
    <w:rsid w:val="35CD21AA"/>
    <w:rsid w:val="3613BEFC"/>
    <w:rsid w:val="362B7451"/>
    <w:rsid w:val="36341FB5"/>
    <w:rsid w:val="3678A001"/>
    <w:rsid w:val="3688B0A2"/>
    <w:rsid w:val="36AFE3ED"/>
    <w:rsid w:val="36B60DBA"/>
    <w:rsid w:val="36BADB47"/>
    <w:rsid w:val="36DC91DE"/>
    <w:rsid w:val="36E8FDD8"/>
    <w:rsid w:val="36F140BF"/>
    <w:rsid w:val="37086C89"/>
    <w:rsid w:val="370E8F1B"/>
    <w:rsid w:val="37115CB1"/>
    <w:rsid w:val="37280202"/>
    <w:rsid w:val="372E933F"/>
    <w:rsid w:val="37302663"/>
    <w:rsid w:val="373B5303"/>
    <w:rsid w:val="376D21EE"/>
    <w:rsid w:val="37734ADB"/>
    <w:rsid w:val="378E3A24"/>
    <w:rsid w:val="37A2FDF2"/>
    <w:rsid w:val="37A311BD"/>
    <w:rsid w:val="37B9E2C5"/>
    <w:rsid w:val="37F8BFA5"/>
    <w:rsid w:val="380CC24F"/>
    <w:rsid w:val="381364A1"/>
    <w:rsid w:val="386826C7"/>
    <w:rsid w:val="3887349C"/>
    <w:rsid w:val="38A0B903"/>
    <w:rsid w:val="38A8BACA"/>
    <w:rsid w:val="38A97131"/>
    <w:rsid w:val="38ADBBE7"/>
    <w:rsid w:val="38B1824C"/>
    <w:rsid w:val="38B84B44"/>
    <w:rsid w:val="38BDE98B"/>
    <w:rsid w:val="39094A40"/>
    <w:rsid w:val="391DFD11"/>
    <w:rsid w:val="392367BA"/>
    <w:rsid w:val="3927AA68"/>
    <w:rsid w:val="392CAD1B"/>
    <w:rsid w:val="393A8F6A"/>
    <w:rsid w:val="394C669D"/>
    <w:rsid w:val="395EC30C"/>
    <w:rsid w:val="3967516D"/>
    <w:rsid w:val="396AE65D"/>
    <w:rsid w:val="397AB359"/>
    <w:rsid w:val="39AF32CA"/>
    <w:rsid w:val="39AFB66F"/>
    <w:rsid w:val="39B16A49"/>
    <w:rsid w:val="39B4B770"/>
    <w:rsid w:val="39B9B219"/>
    <w:rsid w:val="39CA4C28"/>
    <w:rsid w:val="3A1E3F92"/>
    <w:rsid w:val="3A2AEE4B"/>
    <w:rsid w:val="3A2DD765"/>
    <w:rsid w:val="3A3CE09A"/>
    <w:rsid w:val="3A572D38"/>
    <w:rsid w:val="3A5FA436"/>
    <w:rsid w:val="3A8F9B6C"/>
    <w:rsid w:val="3AEB36E5"/>
    <w:rsid w:val="3AEEA64E"/>
    <w:rsid w:val="3B093A42"/>
    <w:rsid w:val="3B2A65D5"/>
    <w:rsid w:val="3B2D24D1"/>
    <w:rsid w:val="3B58B07E"/>
    <w:rsid w:val="3B78E4C6"/>
    <w:rsid w:val="3B8A37F4"/>
    <w:rsid w:val="3BC7539E"/>
    <w:rsid w:val="3BD04014"/>
    <w:rsid w:val="3BE59E7C"/>
    <w:rsid w:val="3BF4D4C3"/>
    <w:rsid w:val="3BF53089"/>
    <w:rsid w:val="3BF753C8"/>
    <w:rsid w:val="3C1114D5"/>
    <w:rsid w:val="3C1502FF"/>
    <w:rsid w:val="3C211C08"/>
    <w:rsid w:val="3C22A70A"/>
    <w:rsid w:val="3C273058"/>
    <w:rsid w:val="3C2DC845"/>
    <w:rsid w:val="3C471BA3"/>
    <w:rsid w:val="3CBB916D"/>
    <w:rsid w:val="3CE5D640"/>
    <w:rsid w:val="3D00EA25"/>
    <w:rsid w:val="3D2E1D30"/>
    <w:rsid w:val="3D2F50FD"/>
    <w:rsid w:val="3D3796B6"/>
    <w:rsid w:val="3D3CB0BE"/>
    <w:rsid w:val="3D3F71A7"/>
    <w:rsid w:val="3D514CF3"/>
    <w:rsid w:val="3D5F838F"/>
    <w:rsid w:val="3D637614"/>
    <w:rsid w:val="3D69A3F0"/>
    <w:rsid w:val="3D7B8C06"/>
    <w:rsid w:val="3D7EB20D"/>
    <w:rsid w:val="3DB4F7E0"/>
    <w:rsid w:val="3DE7A733"/>
    <w:rsid w:val="3DF288CE"/>
    <w:rsid w:val="3DF51C6F"/>
    <w:rsid w:val="3DF88CE7"/>
    <w:rsid w:val="3DF92FC7"/>
    <w:rsid w:val="3DFACA30"/>
    <w:rsid w:val="3DFE92BD"/>
    <w:rsid w:val="3E12C52E"/>
    <w:rsid w:val="3E19313F"/>
    <w:rsid w:val="3E1FE539"/>
    <w:rsid w:val="3E55C448"/>
    <w:rsid w:val="3E5AE8BA"/>
    <w:rsid w:val="3E6947F9"/>
    <w:rsid w:val="3E7C0AFA"/>
    <w:rsid w:val="3E8C9389"/>
    <w:rsid w:val="3E94C81D"/>
    <w:rsid w:val="3E9763AD"/>
    <w:rsid w:val="3EA9E079"/>
    <w:rsid w:val="3EAF2F59"/>
    <w:rsid w:val="3EE933CB"/>
    <w:rsid w:val="3EFB83F8"/>
    <w:rsid w:val="3F0B9FA4"/>
    <w:rsid w:val="3F1C9850"/>
    <w:rsid w:val="3F39360C"/>
    <w:rsid w:val="3F45744F"/>
    <w:rsid w:val="3F4DDB78"/>
    <w:rsid w:val="3F59AE4A"/>
    <w:rsid w:val="3F673B24"/>
    <w:rsid w:val="3F6F346D"/>
    <w:rsid w:val="3F7D49E9"/>
    <w:rsid w:val="3F7DDA12"/>
    <w:rsid w:val="3F855178"/>
    <w:rsid w:val="3F8B7F24"/>
    <w:rsid w:val="3FA627A0"/>
    <w:rsid w:val="3FA702BF"/>
    <w:rsid w:val="3FAA5E6B"/>
    <w:rsid w:val="3FAB1F3A"/>
    <w:rsid w:val="3FB105DA"/>
    <w:rsid w:val="3FD3E791"/>
    <w:rsid w:val="3FE1E42D"/>
    <w:rsid w:val="3FE56796"/>
    <w:rsid w:val="3FE5DCA3"/>
    <w:rsid w:val="3FF63C99"/>
    <w:rsid w:val="3FFC06C0"/>
    <w:rsid w:val="3FFF35DD"/>
    <w:rsid w:val="40078552"/>
    <w:rsid w:val="40280F1B"/>
    <w:rsid w:val="404CEFF4"/>
    <w:rsid w:val="4055F1FE"/>
    <w:rsid w:val="4069F62E"/>
    <w:rsid w:val="407BA7AB"/>
    <w:rsid w:val="407F8B33"/>
    <w:rsid w:val="40A9CD89"/>
    <w:rsid w:val="40C2CB73"/>
    <w:rsid w:val="40F572BA"/>
    <w:rsid w:val="41240826"/>
    <w:rsid w:val="4126EE08"/>
    <w:rsid w:val="41323ACF"/>
    <w:rsid w:val="414BDE70"/>
    <w:rsid w:val="4153B5D4"/>
    <w:rsid w:val="4186B1A3"/>
    <w:rsid w:val="418A4E15"/>
    <w:rsid w:val="41BEA6A0"/>
    <w:rsid w:val="41E664F4"/>
    <w:rsid w:val="41E9442E"/>
    <w:rsid w:val="421D93CA"/>
    <w:rsid w:val="429CD61F"/>
    <w:rsid w:val="42A3BDF0"/>
    <w:rsid w:val="42D6666E"/>
    <w:rsid w:val="431C6406"/>
    <w:rsid w:val="43214B8F"/>
    <w:rsid w:val="432957E7"/>
    <w:rsid w:val="433994B5"/>
    <w:rsid w:val="433C09C6"/>
    <w:rsid w:val="43770B44"/>
    <w:rsid w:val="437F9EA5"/>
    <w:rsid w:val="439C2B69"/>
    <w:rsid w:val="43A681C1"/>
    <w:rsid w:val="43B2C7C0"/>
    <w:rsid w:val="43DA2876"/>
    <w:rsid w:val="43DDC6E0"/>
    <w:rsid w:val="43DEAA42"/>
    <w:rsid w:val="43F19CB5"/>
    <w:rsid w:val="440BDD22"/>
    <w:rsid w:val="44116FBB"/>
    <w:rsid w:val="4431CF31"/>
    <w:rsid w:val="443A78B8"/>
    <w:rsid w:val="44501754"/>
    <w:rsid w:val="44609324"/>
    <w:rsid w:val="4467A2EF"/>
    <w:rsid w:val="4470FC69"/>
    <w:rsid w:val="44753E72"/>
    <w:rsid w:val="4476E393"/>
    <w:rsid w:val="44779DBA"/>
    <w:rsid w:val="44884DB1"/>
    <w:rsid w:val="44BB05FF"/>
    <w:rsid w:val="44CB0F1B"/>
    <w:rsid w:val="44D88E67"/>
    <w:rsid w:val="44E4A969"/>
    <w:rsid w:val="45075C5F"/>
    <w:rsid w:val="452266CB"/>
    <w:rsid w:val="453C8E36"/>
    <w:rsid w:val="455784DA"/>
    <w:rsid w:val="45581528"/>
    <w:rsid w:val="45644E21"/>
    <w:rsid w:val="45772953"/>
    <w:rsid w:val="457DACBB"/>
    <w:rsid w:val="458312E8"/>
    <w:rsid w:val="45910B6B"/>
    <w:rsid w:val="45A9B3C5"/>
    <w:rsid w:val="45C93C8D"/>
    <w:rsid w:val="45D43EEE"/>
    <w:rsid w:val="45FD14DA"/>
    <w:rsid w:val="45FF2E16"/>
    <w:rsid w:val="45FFB14E"/>
    <w:rsid w:val="4600866F"/>
    <w:rsid w:val="46058957"/>
    <w:rsid w:val="460DC499"/>
    <w:rsid w:val="4611FDD7"/>
    <w:rsid w:val="4630900F"/>
    <w:rsid w:val="4636AC32"/>
    <w:rsid w:val="4645DDC2"/>
    <w:rsid w:val="4669F8CB"/>
    <w:rsid w:val="467AA460"/>
    <w:rsid w:val="468C1D33"/>
    <w:rsid w:val="46A61451"/>
    <w:rsid w:val="46A7058F"/>
    <w:rsid w:val="46AACA32"/>
    <w:rsid w:val="46C31247"/>
    <w:rsid w:val="46D9CF90"/>
    <w:rsid w:val="46E0F571"/>
    <w:rsid w:val="46FA5B8E"/>
    <w:rsid w:val="470555AF"/>
    <w:rsid w:val="470B59B9"/>
    <w:rsid w:val="470D3615"/>
    <w:rsid w:val="47130616"/>
    <w:rsid w:val="47137122"/>
    <w:rsid w:val="471B9F9D"/>
    <w:rsid w:val="47466E65"/>
    <w:rsid w:val="47929AF6"/>
    <w:rsid w:val="47A786F1"/>
    <w:rsid w:val="47B59A7A"/>
    <w:rsid w:val="47E46577"/>
    <w:rsid w:val="47F47C86"/>
    <w:rsid w:val="4807742C"/>
    <w:rsid w:val="481D7062"/>
    <w:rsid w:val="48346B09"/>
    <w:rsid w:val="4841B075"/>
    <w:rsid w:val="48425C54"/>
    <w:rsid w:val="48504C4D"/>
    <w:rsid w:val="4874CF25"/>
    <w:rsid w:val="488F7F89"/>
    <w:rsid w:val="489D85E3"/>
    <w:rsid w:val="48B2103A"/>
    <w:rsid w:val="48B4C9F8"/>
    <w:rsid w:val="48E467E9"/>
    <w:rsid w:val="48EC77A4"/>
    <w:rsid w:val="48F2C23C"/>
    <w:rsid w:val="490BA6DE"/>
    <w:rsid w:val="49126C5D"/>
    <w:rsid w:val="49237D88"/>
    <w:rsid w:val="49354AB7"/>
    <w:rsid w:val="494148B7"/>
    <w:rsid w:val="49421CA7"/>
    <w:rsid w:val="495E9CA8"/>
    <w:rsid w:val="496A8D1C"/>
    <w:rsid w:val="4977167A"/>
    <w:rsid w:val="4978CC87"/>
    <w:rsid w:val="49A0E406"/>
    <w:rsid w:val="49B693E7"/>
    <w:rsid w:val="49C6C949"/>
    <w:rsid w:val="49E61B9F"/>
    <w:rsid w:val="49ECD3D3"/>
    <w:rsid w:val="49F78301"/>
    <w:rsid w:val="4A0084C1"/>
    <w:rsid w:val="4A03DC0E"/>
    <w:rsid w:val="4A23FF58"/>
    <w:rsid w:val="4A2C12F3"/>
    <w:rsid w:val="4A488689"/>
    <w:rsid w:val="4A4B0112"/>
    <w:rsid w:val="4A8BB33F"/>
    <w:rsid w:val="4A931F89"/>
    <w:rsid w:val="4AA58222"/>
    <w:rsid w:val="4AADF01E"/>
    <w:rsid w:val="4AD005DF"/>
    <w:rsid w:val="4AE07D32"/>
    <w:rsid w:val="4AFFD3B4"/>
    <w:rsid w:val="4B0E30A3"/>
    <w:rsid w:val="4B2E8FD1"/>
    <w:rsid w:val="4B3328AE"/>
    <w:rsid w:val="4B3659AD"/>
    <w:rsid w:val="4B3A8E62"/>
    <w:rsid w:val="4B8D441F"/>
    <w:rsid w:val="4B9CAFFC"/>
    <w:rsid w:val="4B9F5CE2"/>
    <w:rsid w:val="4BA99DFB"/>
    <w:rsid w:val="4BAB5B63"/>
    <w:rsid w:val="4BADC47C"/>
    <w:rsid w:val="4BB02FC2"/>
    <w:rsid w:val="4C1B5F66"/>
    <w:rsid w:val="4C2444CE"/>
    <w:rsid w:val="4C26F5BC"/>
    <w:rsid w:val="4C3CDA55"/>
    <w:rsid w:val="4C4C33F9"/>
    <w:rsid w:val="4C57F770"/>
    <w:rsid w:val="4CAB4E1B"/>
    <w:rsid w:val="4D06423A"/>
    <w:rsid w:val="4D17D9E9"/>
    <w:rsid w:val="4D2B676C"/>
    <w:rsid w:val="4D7565AB"/>
    <w:rsid w:val="4D85C045"/>
    <w:rsid w:val="4D974BA8"/>
    <w:rsid w:val="4DB5E6F9"/>
    <w:rsid w:val="4DD3BC2D"/>
    <w:rsid w:val="4E13FBC1"/>
    <w:rsid w:val="4E255926"/>
    <w:rsid w:val="4E2966DE"/>
    <w:rsid w:val="4E55F6EC"/>
    <w:rsid w:val="4E56B7C7"/>
    <w:rsid w:val="4E5A7E9E"/>
    <w:rsid w:val="4E92877B"/>
    <w:rsid w:val="4EA844DE"/>
    <w:rsid w:val="4EAB477F"/>
    <w:rsid w:val="4EB06263"/>
    <w:rsid w:val="4EC3AEC6"/>
    <w:rsid w:val="4ED95E2D"/>
    <w:rsid w:val="4EDF034C"/>
    <w:rsid w:val="4EE3D689"/>
    <w:rsid w:val="4EF10D74"/>
    <w:rsid w:val="4F0F80B8"/>
    <w:rsid w:val="4F1F9F9B"/>
    <w:rsid w:val="4F2270F6"/>
    <w:rsid w:val="4F2D5396"/>
    <w:rsid w:val="4F59D646"/>
    <w:rsid w:val="4F5E2344"/>
    <w:rsid w:val="4F888CC8"/>
    <w:rsid w:val="4F973E6D"/>
    <w:rsid w:val="4F9D331E"/>
    <w:rsid w:val="4FAD13EF"/>
    <w:rsid w:val="4FB62461"/>
    <w:rsid w:val="4FCD34A2"/>
    <w:rsid w:val="4FD98855"/>
    <w:rsid w:val="500A3E0A"/>
    <w:rsid w:val="500EE4FA"/>
    <w:rsid w:val="50144012"/>
    <w:rsid w:val="501FA0D3"/>
    <w:rsid w:val="501FEB65"/>
    <w:rsid w:val="5020EC5E"/>
    <w:rsid w:val="502ADD4B"/>
    <w:rsid w:val="50380D70"/>
    <w:rsid w:val="50440CEC"/>
    <w:rsid w:val="506EE9F9"/>
    <w:rsid w:val="5070E74C"/>
    <w:rsid w:val="507AA117"/>
    <w:rsid w:val="50914ADF"/>
    <w:rsid w:val="50996287"/>
    <w:rsid w:val="509B7E0C"/>
    <w:rsid w:val="50A057EB"/>
    <w:rsid w:val="50B69288"/>
    <w:rsid w:val="50C27302"/>
    <w:rsid w:val="50D99BC1"/>
    <w:rsid w:val="50E286C1"/>
    <w:rsid w:val="50E2B354"/>
    <w:rsid w:val="50F4C98E"/>
    <w:rsid w:val="50FD1330"/>
    <w:rsid w:val="51430A80"/>
    <w:rsid w:val="515F1915"/>
    <w:rsid w:val="517D03FB"/>
    <w:rsid w:val="5198DDB7"/>
    <w:rsid w:val="51A09F12"/>
    <w:rsid w:val="51C5171A"/>
    <w:rsid w:val="51CBAB3A"/>
    <w:rsid w:val="51D2404F"/>
    <w:rsid w:val="51D35D18"/>
    <w:rsid w:val="51D4AE9E"/>
    <w:rsid w:val="51D81C69"/>
    <w:rsid w:val="51DE12A6"/>
    <w:rsid w:val="51E6A883"/>
    <w:rsid w:val="5200A3AB"/>
    <w:rsid w:val="520864FC"/>
    <w:rsid w:val="52333C09"/>
    <w:rsid w:val="526A9F95"/>
    <w:rsid w:val="527D3A1A"/>
    <w:rsid w:val="528EDAE9"/>
    <w:rsid w:val="52905EC2"/>
    <w:rsid w:val="52924A55"/>
    <w:rsid w:val="52A09668"/>
    <w:rsid w:val="52B51D89"/>
    <w:rsid w:val="52E9452E"/>
    <w:rsid w:val="52EEB5B2"/>
    <w:rsid w:val="52FBC9AF"/>
    <w:rsid w:val="531F5F32"/>
    <w:rsid w:val="532CBADC"/>
    <w:rsid w:val="535A7793"/>
    <w:rsid w:val="536F29C1"/>
    <w:rsid w:val="53A65B50"/>
    <w:rsid w:val="53A79FF8"/>
    <w:rsid w:val="53EF8E77"/>
    <w:rsid w:val="5408BC19"/>
    <w:rsid w:val="541A25B1"/>
    <w:rsid w:val="541C431E"/>
    <w:rsid w:val="541F73F1"/>
    <w:rsid w:val="54224D5A"/>
    <w:rsid w:val="54647A97"/>
    <w:rsid w:val="547CC0DB"/>
    <w:rsid w:val="549B3DCB"/>
    <w:rsid w:val="549C988E"/>
    <w:rsid w:val="549D89B3"/>
    <w:rsid w:val="54A437EC"/>
    <w:rsid w:val="54BF72EB"/>
    <w:rsid w:val="54C2108E"/>
    <w:rsid w:val="54E06FBD"/>
    <w:rsid w:val="552EE4FD"/>
    <w:rsid w:val="55518F65"/>
    <w:rsid w:val="55A52A4B"/>
    <w:rsid w:val="55B10018"/>
    <w:rsid w:val="55B86B9B"/>
    <w:rsid w:val="55BE95DF"/>
    <w:rsid w:val="55D8768E"/>
    <w:rsid w:val="55E10785"/>
    <w:rsid w:val="55FC31C1"/>
    <w:rsid w:val="561A08AF"/>
    <w:rsid w:val="561DFD4A"/>
    <w:rsid w:val="56280FD1"/>
    <w:rsid w:val="562FBA8C"/>
    <w:rsid w:val="563ABE15"/>
    <w:rsid w:val="5640FA49"/>
    <w:rsid w:val="5641F8D0"/>
    <w:rsid w:val="564D921A"/>
    <w:rsid w:val="5698C405"/>
    <w:rsid w:val="569BE09F"/>
    <w:rsid w:val="56ACEA9B"/>
    <w:rsid w:val="56B7439F"/>
    <w:rsid w:val="56C692B0"/>
    <w:rsid w:val="56C70614"/>
    <w:rsid w:val="56E76E9C"/>
    <w:rsid w:val="56EC29F7"/>
    <w:rsid w:val="5705021E"/>
    <w:rsid w:val="572B9A0F"/>
    <w:rsid w:val="57440965"/>
    <w:rsid w:val="57467FCE"/>
    <w:rsid w:val="5747C178"/>
    <w:rsid w:val="57526C93"/>
    <w:rsid w:val="57959DF2"/>
    <w:rsid w:val="57B3DD30"/>
    <w:rsid w:val="57DA8E31"/>
    <w:rsid w:val="5838BC48"/>
    <w:rsid w:val="585B6823"/>
    <w:rsid w:val="5860A42F"/>
    <w:rsid w:val="588278A0"/>
    <w:rsid w:val="589E8DFE"/>
    <w:rsid w:val="58A41C8F"/>
    <w:rsid w:val="58A92B2B"/>
    <w:rsid w:val="58ABD4E9"/>
    <w:rsid w:val="58B76DBE"/>
    <w:rsid w:val="58BA7CDD"/>
    <w:rsid w:val="58C0152B"/>
    <w:rsid w:val="58C460EB"/>
    <w:rsid w:val="58CB90F8"/>
    <w:rsid w:val="58FF993D"/>
    <w:rsid w:val="59139520"/>
    <w:rsid w:val="59213B30"/>
    <w:rsid w:val="592A99D2"/>
    <w:rsid w:val="5935C62C"/>
    <w:rsid w:val="5937F46C"/>
    <w:rsid w:val="593DFCC1"/>
    <w:rsid w:val="594D7F59"/>
    <w:rsid w:val="595D5755"/>
    <w:rsid w:val="596239DA"/>
    <w:rsid w:val="5965AB74"/>
    <w:rsid w:val="5979519A"/>
    <w:rsid w:val="597CE54B"/>
    <w:rsid w:val="59834D0A"/>
    <w:rsid w:val="59A467C3"/>
    <w:rsid w:val="59ADC7B4"/>
    <w:rsid w:val="59C8F35B"/>
    <w:rsid w:val="59D1A01A"/>
    <w:rsid w:val="59E7C9AC"/>
    <w:rsid w:val="5A2FA5EA"/>
    <w:rsid w:val="5A434BFB"/>
    <w:rsid w:val="5A49860E"/>
    <w:rsid w:val="5A4C1E2A"/>
    <w:rsid w:val="5A61A755"/>
    <w:rsid w:val="5A8EA83A"/>
    <w:rsid w:val="5A901FD5"/>
    <w:rsid w:val="5A946C34"/>
    <w:rsid w:val="5A959090"/>
    <w:rsid w:val="5AA38735"/>
    <w:rsid w:val="5AD18D87"/>
    <w:rsid w:val="5AD922D6"/>
    <w:rsid w:val="5AEFEBF5"/>
    <w:rsid w:val="5AF7FE51"/>
    <w:rsid w:val="5B153408"/>
    <w:rsid w:val="5B15731A"/>
    <w:rsid w:val="5B41454B"/>
    <w:rsid w:val="5B46FA98"/>
    <w:rsid w:val="5B4A614C"/>
    <w:rsid w:val="5B5893A4"/>
    <w:rsid w:val="5B9E464B"/>
    <w:rsid w:val="5BB7C1BD"/>
    <w:rsid w:val="5BD927FF"/>
    <w:rsid w:val="5BE86B49"/>
    <w:rsid w:val="5BED26E5"/>
    <w:rsid w:val="5C0DFA74"/>
    <w:rsid w:val="5C116E54"/>
    <w:rsid w:val="5C12CB2A"/>
    <w:rsid w:val="5C19148A"/>
    <w:rsid w:val="5C26E748"/>
    <w:rsid w:val="5C4C18AE"/>
    <w:rsid w:val="5C506D76"/>
    <w:rsid w:val="5CA46687"/>
    <w:rsid w:val="5CCBFFE4"/>
    <w:rsid w:val="5CD833F1"/>
    <w:rsid w:val="5CF14F17"/>
    <w:rsid w:val="5CF975C9"/>
    <w:rsid w:val="5D2D207C"/>
    <w:rsid w:val="5D6A9193"/>
    <w:rsid w:val="5D6DACCA"/>
    <w:rsid w:val="5D8210F2"/>
    <w:rsid w:val="5D894833"/>
    <w:rsid w:val="5DD00796"/>
    <w:rsid w:val="5DDD064A"/>
    <w:rsid w:val="5DE09BE3"/>
    <w:rsid w:val="5E0669E2"/>
    <w:rsid w:val="5E06ACBA"/>
    <w:rsid w:val="5E244936"/>
    <w:rsid w:val="5E6521C5"/>
    <w:rsid w:val="5E6ABB53"/>
    <w:rsid w:val="5E716F8C"/>
    <w:rsid w:val="5E8D6026"/>
    <w:rsid w:val="5E8F052F"/>
    <w:rsid w:val="5E95F76F"/>
    <w:rsid w:val="5EA3BE90"/>
    <w:rsid w:val="5EA6C2CA"/>
    <w:rsid w:val="5EB39120"/>
    <w:rsid w:val="5EB80DF5"/>
    <w:rsid w:val="5ED05C9D"/>
    <w:rsid w:val="5EDD7219"/>
    <w:rsid w:val="5EE3C417"/>
    <w:rsid w:val="5F02583C"/>
    <w:rsid w:val="5F09DD16"/>
    <w:rsid w:val="5F1DF151"/>
    <w:rsid w:val="5F42FD46"/>
    <w:rsid w:val="5F4D927F"/>
    <w:rsid w:val="5F854B24"/>
    <w:rsid w:val="5F914958"/>
    <w:rsid w:val="5FBB8BAE"/>
    <w:rsid w:val="5FC0CF9A"/>
    <w:rsid w:val="5FDFA201"/>
    <w:rsid w:val="5FE9646E"/>
    <w:rsid w:val="60098D5E"/>
    <w:rsid w:val="601A2FBA"/>
    <w:rsid w:val="60238949"/>
    <w:rsid w:val="604A2254"/>
    <w:rsid w:val="60524E3A"/>
    <w:rsid w:val="60650373"/>
    <w:rsid w:val="606B7287"/>
    <w:rsid w:val="6076134C"/>
    <w:rsid w:val="6082169D"/>
    <w:rsid w:val="608CA1B3"/>
    <w:rsid w:val="60913D81"/>
    <w:rsid w:val="609DAE9D"/>
    <w:rsid w:val="61132825"/>
    <w:rsid w:val="6116D8A6"/>
    <w:rsid w:val="611A039F"/>
    <w:rsid w:val="612C344C"/>
    <w:rsid w:val="61317EAE"/>
    <w:rsid w:val="61465085"/>
    <w:rsid w:val="6147B840"/>
    <w:rsid w:val="615175B5"/>
    <w:rsid w:val="617D29CE"/>
    <w:rsid w:val="6184F03A"/>
    <w:rsid w:val="618B9075"/>
    <w:rsid w:val="61B7113E"/>
    <w:rsid w:val="61D405CD"/>
    <w:rsid w:val="61D9425A"/>
    <w:rsid w:val="61DAAE77"/>
    <w:rsid w:val="61FAFA80"/>
    <w:rsid w:val="62045061"/>
    <w:rsid w:val="620A07CE"/>
    <w:rsid w:val="6222D276"/>
    <w:rsid w:val="622453CC"/>
    <w:rsid w:val="6227BF5A"/>
    <w:rsid w:val="623002E9"/>
    <w:rsid w:val="6243DAC6"/>
    <w:rsid w:val="6248E654"/>
    <w:rsid w:val="62545A02"/>
    <w:rsid w:val="6265AFD7"/>
    <w:rsid w:val="62927000"/>
    <w:rsid w:val="629BA919"/>
    <w:rsid w:val="62A54B8B"/>
    <w:rsid w:val="62B9F790"/>
    <w:rsid w:val="62BBE6B3"/>
    <w:rsid w:val="62E48FE2"/>
    <w:rsid w:val="62F3F32A"/>
    <w:rsid w:val="62FCADE6"/>
    <w:rsid w:val="63131629"/>
    <w:rsid w:val="6318F9FE"/>
    <w:rsid w:val="631BC226"/>
    <w:rsid w:val="632C4163"/>
    <w:rsid w:val="6338F97E"/>
    <w:rsid w:val="6342B31F"/>
    <w:rsid w:val="6349E0B2"/>
    <w:rsid w:val="6369BEF0"/>
    <w:rsid w:val="63A26D28"/>
    <w:rsid w:val="63A93F41"/>
    <w:rsid w:val="63AAD37C"/>
    <w:rsid w:val="63B85FD9"/>
    <w:rsid w:val="63C70673"/>
    <w:rsid w:val="63E0985A"/>
    <w:rsid w:val="64036FFA"/>
    <w:rsid w:val="64233510"/>
    <w:rsid w:val="64388714"/>
    <w:rsid w:val="644C6F58"/>
    <w:rsid w:val="6455EC05"/>
    <w:rsid w:val="6464F699"/>
    <w:rsid w:val="64A6274E"/>
    <w:rsid w:val="64BAED26"/>
    <w:rsid w:val="64C9A7CC"/>
    <w:rsid w:val="64D009A4"/>
    <w:rsid w:val="64D7F04F"/>
    <w:rsid w:val="64DAF62F"/>
    <w:rsid w:val="64F793EF"/>
    <w:rsid w:val="6504DAAB"/>
    <w:rsid w:val="6508CC1E"/>
    <w:rsid w:val="6521F716"/>
    <w:rsid w:val="652665D2"/>
    <w:rsid w:val="6530AADF"/>
    <w:rsid w:val="65464CA4"/>
    <w:rsid w:val="6551F57D"/>
    <w:rsid w:val="655942F9"/>
    <w:rsid w:val="6565B80F"/>
    <w:rsid w:val="659D27CA"/>
    <w:rsid w:val="65A9B892"/>
    <w:rsid w:val="65ADFDDC"/>
    <w:rsid w:val="65CCBF30"/>
    <w:rsid w:val="65E6A65E"/>
    <w:rsid w:val="65F9FEB6"/>
    <w:rsid w:val="660323A1"/>
    <w:rsid w:val="662EC757"/>
    <w:rsid w:val="664A960C"/>
    <w:rsid w:val="66709FE2"/>
    <w:rsid w:val="667B86A8"/>
    <w:rsid w:val="668D72FD"/>
    <w:rsid w:val="669FC043"/>
    <w:rsid w:val="66B1258E"/>
    <w:rsid w:val="66C00821"/>
    <w:rsid w:val="66C26563"/>
    <w:rsid w:val="66C2A112"/>
    <w:rsid w:val="66D08088"/>
    <w:rsid w:val="66E153FA"/>
    <w:rsid w:val="66E43B2B"/>
    <w:rsid w:val="66F765C7"/>
    <w:rsid w:val="6703ED9A"/>
    <w:rsid w:val="670652F3"/>
    <w:rsid w:val="670FFB88"/>
    <w:rsid w:val="67378FE1"/>
    <w:rsid w:val="6747FD14"/>
    <w:rsid w:val="675C372A"/>
    <w:rsid w:val="67786FF0"/>
    <w:rsid w:val="679598D9"/>
    <w:rsid w:val="67CB4654"/>
    <w:rsid w:val="67CFF892"/>
    <w:rsid w:val="67DF8AF6"/>
    <w:rsid w:val="681115D8"/>
    <w:rsid w:val="682BF2D4"/>
    <w:rsid w:val="685D550E"/>
    <w:rsid w:val="68622EA4"/>
    <w:rsid w:val="688B5940"/>
    <w:rsid w:val="688C87F9"/>
    <w:rsid w:val="6891EFCD"/>
    <w:rsid w:val="68D3BD1F"/>
    <w:rsid w:val="68DC7E69"/>
    <w:rsid w:val="68E461D3"/>
    <w:rsid w:val="68E4889D"/>
    <w:rsid w:val="68F13EAB"/>
    <w:rsid w:val="691216D4"/>
    <w:rsid w:val="691CB730"/>
    <w:rsid w:val="692E5761"/>
    <w:rsid w:val="693A3498"/>
    <w:rsid w:val="698849A0"/>
    <w:rsid w:val="699E36FB"/>
    <w:rsid w:val="69C9C90D"/>
    <w:rsid w:val="69D20D02"/>
    <w:rsid w:val="69DDCA3D"/>
    <w:rsid w:val="69FFBC6D"/>
    <w:rsid w:val="6A0D92A0"/>
    <w:rsid w:val="6A3CA082"/>
    <w:rsid w:val="6A49AA8E"/>
    <w:rsid w:val="6A6929CB"/>
    <w:rsid w:val="6A7DB778"/>
    <w:rsid w:val="6AA19A38"/>
    <w:rsid w:val="6AA1E372"/>
    <w:rsid w:val="6AA94617"/>
    <w:rsid w:val="6AB8F7B7"/>
    <w:rsid w:val="6ADE7BBA"/>
    <w:rsid w:val="6AE8F7B7"/>
    <w:rsid w:val="6AFA1830"/>
    <w:rsid w:val="6AFEE016"/>
    <w:rsid w:val="6B75571D"/>
    <w:rsid w:val="6BA13D3F"/>
    <w:rsid w:val="6BA2C820"/>
    <w:rsid w:val="6BB09190"/>
    <w:rsid w:val="6BC6CF8B"/>
    <w:rsid w:val="6C05AE71"/>
    <w:rsid w:val="6C2416FB"/>
    <w:rsid w:val="6C32E148"/>
    <w:rsid w:val="6C331B05"/>
    <w:rsid w:val="6C42088C"/>
    <w:rsid w:val="6C441C58"/>
    <w:rsid w:val="6C47E233"/>
    <w:rsid w:val="6C51C635"/>
    <w:rsid w:val="6C562404"/>
    <w:rsid w:val="6C6129D1"/>
    <w:rsid w:val="6C61B808"/>
    <w:rsid w:val="6C740D17"/>
    <w:rsid w:val="6CB7C4EB"/>
    <w:rsid w:val="6CB8BAD0"/>
    <w:rsid w:val="6CDC5010"/>
    <w:rsid w:val="6D140F7D"/>
    <w:rsid w:val="6D1D6EF8"/>
    <w:rsid w:val="6D62CF28"/>
    <w:rsid w:val="6D69F328"/>
    <w:rsid w:val="6D75AA06"/>
    <w:rsid w:val="6D7C28AF"/>
    <w:rsid w:val="6D9CF9DC"/>
    <w:rsid w:val="6DA3BA02"/>
    <w:rsid w:val="6DA6384B"/>
    <w:rsid w:val="6DB58BE1"/>
    <w:rsid w:val="6DC38B96"/>
    <w:rsid w:val="6DE6946B"/>
    <w:rsid w:val="6DF1D0DA"/>
    <w:rsid w:val="6E1E1A47"/>
    <w:rsid w:val="6E434BC3"/>
    <w:rsid w:val="6E496F46"/>
    <w:rsid w:val="6E52FD60"/>
    <w:rsid w:val="6E567F10"/>
    <w:rsid w:val="6E645889"/>
    <w:rsid w:val="6E931267"/>
    <w:rsid w:val="6EA75AFF"/>
    <w:rsid w:val="6EB80F32"/>
    <w:rsid w:val="6EC2CB30"/>
    <w:rsid w:val="6ED2F1CF"/>
    <w:rsid w:val="6EDAB416"/>
    <w:rsid w:val="6F2B36F5"/>
    <w:rsid w:val="6F417D9F"/>
    <w:rsid w:val="6F5A7BBD"/>
    <w:rsid w:val="6F745050"/>
    <w:rsid w:val="6F894D9F"/>
    <w:rsid w:val="6F9411E5"/>
    <w:rsid w:val="6F9EEEA4"/>
    <w:rsid w:val="6FB1F443"/>
    <w:rsid w:val="6FD9AA55"/>
    <w:rsid w:val="6FDB9040"/>
    <w:rsid w:val="6FEEEBED"/>
    <w:rsid w:val="6FF9EF67"/>
    <w:rsid w:val="70171F3B"/>
    <w:rsid w:val="70345191"/>
    <w:rsid w:val="703BAF68"/>
    <w:rsid w:val="7057E9C5"/>
    <w:rsid w:val="7061C7ED"/>
    <w:rsid w:val="70866952"/>
    <w:rsid w:val="7097442A"/>
    <w:rsid w:val="7098B46E"/>
    <w:rsid w:val="70B1E660"/>
    <w:rsid w:val="70B6223F"/>
    <w:rsid w:val="70BCE634"/>
    <w:rsid w:val="70D9165B"/>
    <w:rsid w:val="712B09C6"/>
    <w:rsid w:val="7135B8A3"/>
    <w:rsid w:val="713CCE60"/>
    <w:rsid w:val="71454B05"/>
    <w:rsid w:val="71588126"/>
    <w:rsid w:val="7158FA87"/>
    <w:rsid w:val="717E6178"/>
    <w:rsid w:val="71A1B9FE"/>
    <w:rsid w:val="71AC295B"/>
    <w:rsid w:val="71BCEAAE"/>
    <w:rsid w:val="71BE196B"/>
    <w:rsid w:val="71C047F0"/>
    <w:rsid w:val="71C37F37"/>
    <w:rsid w:val="71CBB68A"/>
    <w:rsid w:val="71E1F193"/>
    <w:rsid w:val="71E20A17"/>
    <w:rsid w:val="71FD7B8B"/>
    <w:rsid w:val="72021B09"/>
    <w:rsid w:val="7204C948"/>
    <w:rsid w:val="72165007"/>
    <w:rsid w:val="721AEF91"/>
    <w:rsid w:val="722FD550"/>
    <w:rsid w:val="7232D84C"/>
    <w:rsid w:val="723FB7B0"/>
    <w:rsid w:val="7249925B"/>
    <w:rsid w:val="729BBD42"/>
    <w:rsid w:val="729F0A24"/>
    <w:rsid w:val="72A81066"/>
    <w:rsid w:val="72C1A0B5"/>
    <w:rsid w:val="72CC2098"/>
    <w:rsid w:val="72E5FCC3"/>
    <w:rsid w:val="72F262E8"/>
    <w:rsid w:val="732BEA5F"/>
    <w:rsid w:val="7330F6A9"/>
    <w:rsid w:val="735B4651"/>
    <w:rsid w:val="737938FE"/>
    <w:rsid w:val="73B8BA9E"/>
    <w:rsid w:val="73DE7853"/>
    <w:rsid w:val="743C82E6"/>
    <w:rsid w:val="74445DE6"/>
    <w:rsid w:val="74488634"/>
    <w:rsid w:val="744C5366"/>
    <w:rsid w:val="745FCA7D"/>
    <w:rsid w:val="7464BD24"/>
    <w:rsid w:val="7469E2EF"/>
    <w:rsid w:val="746FA191"/>
    <w:rsid w:val="74A001A0"/>
    <w:rsid w:val="74BACF91"/>
    <w:rsid w:val="74C1EE7A"/>
    <w:rsid w:val="74DCA4BC"/>
    <w:rsid w:val="74E9159A"/>
    <w:rsid w:val="74E919C1"/>
    <w:rsid w:val="74F111F6"/>
    <w:rsid w:val="74FB8CBF"/>
    <w:rsid w:val="751D208B"/>
    <w:rsid w:val="75369155"/>
    <w:rsid w:val="753D9A17"/>
    <w:rsid w:val="755480FA"/>
    <w:rsid w:val="755A7B96"/>
    <w:rsid w:val="756BBCF6"/>
    <w:rsid w:val="7573EAD4"/>
    <w:rsid w:val="757ED238"/>
    <w:rsid w:val="75B0EE7A"/>
    <w:rsid w:val="75BA1B7F"/>
    <w:rsid w:val="75CAAAF6"/>
    <w:rsid w:val="75E8CB65"/>
    <w:rsid w:val="75EF972F"/>
    <w:rsid w:val="7605B9D1"/>
    <w:rsid w:val="76197BF2"/>
    <w:rsid w:val="762451AC"/>
    <w:rsid w:val="76360E64"/>
    <w:rsid w:val="7636D57B"/>
    <w:rsid w:val="7642C99C"/>
    <w:rsid w:val="7645458B"/>
    <w:rsid w:val="76584969"/>
    <w:rsid w:val="765A40EF"/>
    <w:rsid w:val="76664DE1"/>
    <w:rsid w:val="76686EFB"/>
    <w:rsid w:val="7672EF94"/>
    <w:rsid w:val="769020C5"/>
    <w:rsid w:val="769DB32B"/>
    <w:rsid w:val="76C08CD6"/>
    <w:rsid w:val="76DD00D9"/>
    <w:rsid w:val="76EDD203"/>
    <w:rsid w:val="76FAA1C2"/>
    <w:rsid w:val="76FBFD2A"/>
    <w:rsid w:val="7705E9C0"/>
    <w:rsid w:val="772636DA"/>
    <w:rsid w:val="77518EE8"/>
    <w:rsid w:val="77A9C90D"/>
    <w:rsid w:val="77C89E8D"/>
    <w:rsid w:val="77CBB658"/>
    <w:rsid w:val="77D52387"/>
    <w:rsid w:val="77D99110"/>
    <w:rsid w:val="77DDA6D8"/>
    <w:rsid w:val="77E27CB1"/>
    <w:rsid w:val="78040BF3"/>
    <w:rsid w:val="780B35FF"/>
    <w:rsid w:val="78620B9C"/>
    <w:rsid w:val="787A0F60"/>
    <w:rsid w:val="788093A8"/>
    <w:rsid w:val="788D541A"/>
    <w:rsid w:val="78940C03"/>
    <w:rsid w:val="78A55976"/>
    <w:rsid w:val="78A6BEF6"/>
    <w:rsid w:val="78BD051D"/>
    <w:rsid w:val="7907E538"/>
    <w:rsid w:val="7918BBDB"/>
    <w:rsid w:val="792F92FA"/>
    <w:rsid w:val="793C28DA"/>
    <w:rsid w:val="7946E132"/>
    <w:rsid w:val="795D5ED2"/>
    <w:rsid w:val="7978BE59"/>
    <w:rsid w:val="798EC56C"/>
    <w:rsid w:val="7996180C"/>
    <w:rsid w:val="79A37BF3"/>
    <w:rsid w:val="79B414D2"/>
    <w:rsid w:val="79C31701"/>
    <w:rsid w:val="79FB221C"/>
    <w:rsid w:val="7A3D1D63"/>
    <w:rsid w:val="7A76C836"/>
    <w:rsid w:val="7A8F90D3"/>
    <w:rsid w:val="7A9D482E"/>
    <w:rsid w:val="7AAA54F9"/>
    <w:rsid w:val="7AB9E649"/>
    <w:rsid w:val="7AC23029"/>
    <w:rsid w:val="7ACE8A46"/>
    <w:rsid w:val="7AD30255"/>
    <w:rsid w:val="7B04455F"/>
    <w:rsid w:val="7B0929E9"/>
    <w:rsid w:val="7B44DF78"/>
    <w:rsid w:val="7B7D4326"/>
    <w:rsid w:val="7BB4A34C"/>
    <w:rsid w:val="7BB76154"/>
    <w:rsid w:val="7BCC90A5"/>
    <w:rsid w:val="7BEADD81"/>
    <w:rsid w:val="7C27814F"/>
    <w:rsid w:val="7C2D08B1"/>
    <w:rsid w:val="7C467AFD"/>
    <w:rsid w:val="7C471731"/>
    <w:rsid w:val="7C6A42A1"/>
    <w:rsid w:val="7C8B621A"/>
    <w:rsid w:val="7C932214"/>
    <w:rsid w:val="7C938EAB"/>
    <w:rsid w:val="7CC217C8"/>
    <w:rsid w:val="7CCF7356"/>
    <w:rsid w:val="7CEB7EE9"/>
    <w:rsid w:val="7CF2F69C"/>
    <w:rsid w:val="7D00C1F8"/>
    <w:rsid w:val="7D1B5614"/>
    <w:rsid w:val="7D1DCC80"/>
    <w:rsid w:val="7D2001A8"/>
    <w:rsid w:val="7D278E4A"/>
    <w:rsid w:val="7D3E3F62"/>
    <w:rsid w:val="7D488B2F"/>
    <w:rsid w:val="7D592B59"/>
    <w:rsid w:val="7D7878AC"/>
    <w:rsid w:val="7D913544"/>
    <w:rsid w:val="7DA04F8A"/>
    <w:rsid w:val="7DC7920B"/>
    <w:rsid w:val="7DF4D260"/>
    <w:rsid w:val="7DFFAC65"/>
    <w:rsid w:val="7E15A14A"/>
    <w:rsid w:val="7E16DFEA"/>
    <w:rsid w:val="7E2BFC07"/>
    <w:rsid w:val="7E74C4EE"/>
    <w:rsid w:val="7E7657EE"/>
    <w:rsid w:val="7E799B8A"/>
    <w:rsid w:val="7EC851AF"/>
    <w:rsid w:val="7EDBB3F2"/>
    <w:rsid w:val="7EE7D77A"/>
    <w:rsid w:val="7F05453C"/>
    <w:rsid w:val="7F56A9C1"/>
    <w:rsid w:val="7F6A1B02"/>
    <w:rsid w:val="7F77EC7C"/>
    <w:rsid w:val="7F78A14A"/>
    <w:rsid w:val="7F835A42"/>
    <w:rsid w:val="7F9DB2EA"/>
    <w:rsid w:val="7FAA7D94"/>
    <w:rsid w:val="7FEAED2D"/>
    <w:rsid w:val="7FEB96FA"/>
    <w:rsid w:val="7FF1CA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463C4"/>
  <w15:docId w15:val="{18E64DDD-CCEB-440F-AC7D-7EE1FFECE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uiPriority w:val="10"/>
    <w:qFormat/>
    <w:rPr>
      <w:sz w:val="56"/>
      <w:szCs w:val="56"/>
    </w:rPr>
  </w:style>
  <w:style w:type="paragraph" w:styleId="Strong1" w:customStyle="1">
    <w:name w:val="Strong1"/>
    <w:qFormat/>
    <w:rPr>
      <w:b/>
      <w:bCs/>
    </w:rPr>
  </w:style>
  <w:style w:type="paragraph" w:styleId="ListParagraph">
    <w:name w:val="List Paragraph"/>
    <w:uiPriority w:val="34"/>
    <w:qFormat/>
  </w:style>
  <w:style w:type="character" w:styleId="Hyperlink">
    <w:name w:val="Hyperlink"/>
    <w:uiPriority w:val="99"/>
    <w:unhideWhenUsed/>
    <w:rPr>
      <w:color w:val="0563C1"/>
      <w:u w:val="single"/>
    </w:rPr>
  </w:style>
  <w:style w:type="character" w:styleId="FootnoteReference">
    <w:name w:val="footnote reference"/>
    <w:unhideWhenUsed/>
    <w:rPr>
      <w:vertAlign w:val="superscript"/>
    </w:rPr>
  </w:style>
  <w:style w:type="paragraph" w:styleId="FootnoteText">
    <w:name w:val="footnote text"/>
    <w:link w:val="FootnoteTextChar"/>
    <w:uiPriority w:val="99"/>
    <w:semiHidden/>
    <w:unhideWhenUsed/>
    <w:rPr>
      <w:sz w:val="20"/>
      <w:szCs w:val="20"/>
    </w:rPr>
  </w:style>
  <w:style w:type="character" w:styleId="FootnoteTextChar" w:customStyle="1">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styleId="EndnoteTextChar" w:customStyle="1">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8B3CF6"/>
    <w:pPr>
      <w:tabs>
        <w:tab w:val="center" w:pos="4680"/>
        <w:tab w:val="right" w:pos="9360"/>
      </w:tabs>
    </w:pPr>
  </w:style>
  <w:style w:type="character" w:styleId="HeaderChar" w:customStyle="1">
    <w:name w:val="Header Char"/>
    <w:basedOn w:val="DefaultParagraphFont"/>
    <w:link w:val="Header"/>
    <w:uiPriority w:val="99"/>
    <w:rsid w:val="008B3CF6"/>
  </w:style>
  <w:style w:type="paragraph" w:styleId="Footer">
    <w:name w:val="footer"/>
    <w:basedOn w:val="Normal"/>
    <w:link w:val="FooterChar"/>
    <w:uiPriority w:val="99"/>
    <w:unhideWhenUsed/>
    <w:rsid w:val="008B3CF6"/>
    <w:pPr>
      <w:tabs>
        <w:tab w:val="center" w:pos="4680"/>
        <w:tab w:val="right" w:pos="9360"/>
      </w:tabs>
    </w:pPr>
  </w:style>
  <w:style w:type="character" w:styleId="FooterChar" w:customStyle="1">
    <w:name w:val="Footer Char"/>
    <w:basedOn w:val="DefaultParagraphFont"/>
    <w:link w:val="Footer"/>
    <w:uiPriority w:val="99"/>
    <w:rsid w:val="008B3CF6"/>
  </w:style>
  <w:style w:type="character" w:styleId="UnresolvedMention">
    <w:name w:val="Unresolved Mention"/>
    <w:basedOn w:val="DefaultParagraphFont"/>
    <w:uiPriority w:val="99"/>
    <w:semiHidden/>
    <w:unhideWhenUsed/>
    <w:rsid w:val="008275A5"/>
    <w:rPr>
      <w:color w:val="605E5C"/>
      <w:shd w:val="clear" w:color="auto" w:fill="E1DFDD"/>
    </w:rPr>
  </w:style>
  <w:style w:type="paragraph" w:styleId="BodyText">
    <w:name w:val="Body Text"/>
    <w:basedOn w:val="Normal"/>
    <w:link w:val="BodyTextChar"/>
    <w:uiPriority w:val="99"/>
    <w:semiHidden/>
    <w:unhideWhenUsed/>
    <w:rsid w:val="00334249"/>
    <w:pPr>
      <w:spacing w:after="120"/>
    </w:pPr>
  </w:style>
  <w:style w:type="character" w:styleId="BodyTextChar" w:customStyle="1">
    <w:name w:val="Body Text Char"/>
    <w:basedOn w:val="DefaultParagraphFont"/>
    <w:link w:val="BodyText"/>
    <w:uiPriority w:val="99"/>
    <w:semiHidden/>
    <w:rsid w:val="00334249"/>
  </w:style>
  <w:style w:type="table" w:styleId="TableGrid">
    <w:name w:val="Table Grid"/>
    <w:basedOn w:val="TableNormal"/>
    <w:uiPriority w:val="39"/>
    <w:rsid w:val="00E856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40548F"/>
    <w:rPr>
      <w:sz w:val="16"/>
      <w:szCs w:val="16"/>
    </w:rPr>
  </w:style>
  <w:style w:type="paragraph" w:styleId="CommentText">
    <w:name w:val="annotation text"/>
    <w:basedOn w:val="Normal"/>
    <w:link w:val="CommentTextChar"/>
    <w:uiPriority w:val="99"/>
    <w:unhideWhenUsed/>
    <w:rsid w:val="0040548F"/>
    <w:rPr>
      <w:sz w:val="20"/>
      <w:szCs w:val="20"/>
    </w:rPr>
  </w:style>
  <w:style w:type="character" w:styleId="CommentTextChar" w:customStyle="1">
    <w:name w:val="Comment Text Char"/>
    <w:basedOn w:val="DefaultParagraphFont"/>
    <w:link w:val="CommentText"/>
    <w:uiPriority w:val="99"/>
    <w:rsid w:val="0040548F"/>
    <w:rPr>
      <w:sz w:val="20"/>
      <w:szCs w:val="20"/>
    </w:rPr>
  </w:style>
  <w:style w:type="paragraph" w:styleId="CommentSubject">
    <w:name w:val="annotation subject"/>
    <w:basedOn w:val="CommentText"/>
    <w:next w:val="CommentText"/>
    <w:link w:val="CommentSubjectChar"/>
    <w:uiPriority w:val="99"/>
    <w:semiHidden/>
    <w:unhideWhenUsed/>
    <w:rsid w:val="0040548F"/>
    <w:rPr>
      <w:b/>
      <w:bCs/>
    </w:rPr>
  </w:style>
  <w:style w:type="character" w:styleId="CommentSubjectChar" w:customStyle="1">
    <w:name w:val="Comment Subject Char"/>
    <w:basedOn w:val="CommentTextChar"/>
    <w:link w:val="CommentSubject"/>
    <w:uiPriority w:val="99"/>
    <w:semiHidden/>
    <w:rsid w:val="0040548F"/>
    <w:rPr>
      <w:b/>
      <w:bCs/>
      <w:sz w:val="20"/>
      <w:szCs w:val="20"/>
    </w:rPr>
  </w:style>
  <w:style w:type="character" w:styleId="Mention">
    <w:name w:val="Mention"/>
    <w:basedOn w:val="DefaultParagraphFont"/>
    <w:uiPriority w:val="99"/>
    <w:unhideWhenUsed/>
    <w:rsid w:val="0040548F"/>
    <w:rPr>
      <w:color w:val="2B579A"/>
      <w:shd w:val="clear" w:color="auto" w:fill="E1DFDD"/>
    </w:rPr>
  </w:style>
  <w:style w:type="table" w:styleId="GridTable2-Accent4">
    <w:name w:val="Grid Table 2 Accent 4"/>
    <w:basedOn w:val="TableNormal"/>
    <w:uiPriority w:val="47"/>
    <w:rsid w:val="0027135E"/>
    <w:tblPr>
      <w:tblStyleRowBandSize w:val="1"/>
      <w:tblStyleColBandSize w:val="1"/>
      <w:tblBorders>
        <w:top w:val="single" w:color="60CAF3" w:themeColor="accent4" w:themeTint="99" w:sz="2" w:space="0"/>
        <w:bottom w:val="single" w:color="60CAF3" w:themeColor="accent4" w:themeTint="99" w:sz="2" w:space="0"/>
        <w:insideH w:val="single" w:color="60CAF3" w:themeColor="accent4" w:themeTint="99" w:sz="2" w:space="0"/>
        <w:insideV w:val="single" w:color="60CAF3" w:themeColor="accent4" w:themeTint="99" w:sz="2" w:space="0"/>
      </w:tblBorders>
    </w:tblPr>
    <w:tblStylePr w:type="firstRow">
      <w:rPr>
        <w:b/>
        <w:bCs/>
      </w:rPr>
      <w:tblPr/>
      <w:tcPr>
        <w:tcBorders>
          <w:top w:val="nil"/>
          <w:bottom w:val="single" w:color="60CAF3" w:themeColor="accent4" w:themeTint="99" w:sz="12" w:space="0"/>
          <w:insideH w:val="nil"/>
          <w:insideV w:val="nil"/>
        </w:tcBorders>
        <w:shd w:val="clear" w:color="auto" w:fill="FFFFFF" w:themeFill="background1"/>
      </w:tcPr>
    </w:tblStylePr>
    <w:tblStylePr w:type="lastRow">
      <w:rPr>
        <w:b/>
        <w:bCs/>
      </w:rPr>
      <w:tblPr/>
      <w:tcPr>
        <w:tcBorders>
          <w:top w:val="double" w:color="60CAF3"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3-Accent4">
    <w:name w:val="Grid Table 3 Accent 4"/>
    <w:basedOn w:val="TableNormal"/>
    <w:uiPriority w:val="48"/>
    <w:rsid w:val="0027135E"/>
    <w:tblPr>
      <w:tblStyleRowBandSize w:val="1"/>
      <w:tblStyleColBandSize w:val="1"/>
      <w:tblBorders>
        <w:top w:val="single" w:color="60CAF3" w:themeColor="accent4" w:themeTint="99" w:sz="4" w:space="0"/>
        <w:left w:val="single" w:color="60CAF3" w:themeColor="accent4" w:themeTint="99" w:sz="4" w:space="0"/>
        <w:bottom w:val="single" w:color="60CAF3" w:themeColor="accent4" w:themeTint="99" w:sz="4" w:space="0"/>
        <w:right w:val="single" w:color="60CAF3" w:themeColor="accent4" w:themeTint="99" w:sz="4" w:space="0"/>
        <w:insideH w:val="single" w:color="60CAF3" w:themeColor="accent4" w:themeTint="99" w:sz="4" w:space="0"/>
        <w:insideV w:val="single" w:color="60CAF3"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color="60CAF3" w:themeColor="accent4" w:themeTint="99" w:sz="4" w:space="0"/>
        </w:tcBorders>
      </w:tcPr>
    </w:tblStylePr>
    <w:tblStylePr w:type="nwCell">
      <w:tblPr/>
      <w:tcPr>
        <w:tcBorders>
          <w:bottom w:val="single" w:color="60CAF3" w:themeColor="accent4" w:themeTint="99" w:sz="4" w:space="0"/>
        </w:tcBorders>
      </w:tcPr>
    </w:tblStylePr>
    <w:tblStylePr w:type="seCell">
      <w:tblPr/>
      <w:tcPr>
        <w:tcBorders>
          <w:top w:val="single" w:color="60CAF3" w:themeColor="accent4" w:themeTint="99" w:sz="4" w:space="0"/>
        </w:tcBorders>
      </w:tcPr>
    </w:tblStylePr>
    <w:tblStylePr w:type="swCell">
      <w:tblPr/>
      <w:tcPr>
        <w:tcBorders>
          <w:top w:val="single" w:color="60CAF3" w:themeColor="accent4" w:themeTint="99" w:sz="4" w:space="0"/>
        </w:tcBorders>
      </w:tcPr>
    </w:tblStylePr>
  </w:style>
  <w:style w:type="paragraph" w:styleId="NormalWeb">
    <w:name w:val="Normal (Web)"/>
    <w:basedOn w:val="Normal"/>
    <w:uiPriority w:val="99"/>
    <w:semiHidden/>
    <w:unhideWhenUsed/>
    <w:rsid w:val="00A25E44"/>
    <w:pPr>
      <w:spacing w:before="100" w:beforeAutospacing="1" w:after="100" w:afterAutospacing="1"/>
    </w:pPr>
    <w:rPr>
      <w:sz w:val="24"/>
      <w:szCs w:val="24"/>
    </w:rPr>
  </w:style>
  <w:style w:type="table" w:styleId="GridTable1Light-Accent1">
    <w:name w:val="Grid Table 1 Light Accent 1"/>
    <w:basedOn w:val="TableNormal"/>
    <w:uiPriority w:val="46"/>
    <w:rsid w:val="00A052E0"/>
    <w:tblPr>
      <w:tblStyleRowBandSize w:val="1"/>
      <w:tblStyleColBandSize w:val="1"/>
      <w:tblBorders>
        <w:top w:val="single" w:color="83CAEB" w:themeColor="accent1" w:themeTint="66" w:sz="4" w:space="0"/>
        <w:left w:val="single" w:color="83CAEB" w:themeColor="accent1" w:themeTint="66" w:sz="4" w:space="0"/>
        <w:bottom w:val="single" w:color="83CAEB" w:themeColor="accent1" w:themeTint="66" w:sz="4" w:space="0"/>
        <w:right w:val="single" w:color="83CAEB" w:themeColor="accent1" w:themeTint="66" w:sz="4" w:space="0"/>
        <w:insideH w:val="single" w:color="83CAEB" w:themeColor="accent1" w:themeTint="66" w:sz="4" w:space="0"/>
        <w:insideV w:val="single" w:color="83CAEB" w:themeColor="accent1" w:themeTint="66" w:sz="4" w:space="0"/>
      </w:tblBorders>
    </w:tblPr>
    <w:tblStylePr w:type="firstRow">
      <w:rPr>
        <w:b/>
        <w:bCs/>
      </w:rPr>
      <w:tblPr/>
      <w:tcPr>
        <w:tcBorders>
          <w:bottom w:val="single" w:color="45B0E1" w:themeColor="accent1" w:themeTint="99" w:sz="12" w:space="0"/>
        </w:tcBorders>
      </w:tcPr>
    </w:tblStylePr>
    <w:tblStylePr w:type="lastRow">
      <w:rPr>
        <w:b/>
        <w:bCs/>
      </w:rPr>
      <w:tblPr/>
      <w:tcPr>
        <w:tcBorders>
          <w:top w:val="double" w:color="45B0E1" w:themeColor="accent1" w:themeTint="99" w:sz="2" w:space="0"/>
        </w:tcBorders>
      </w:tcPr>
    </w:tblStylePr>
    <w:tblStylePr w:type="firstCol">
      <w:rPr>
        <w:b/>
        <w:bCs/>
      </w:rPr>
    </w:tblStylePr>
    <w:tblStylePr w:type="lastCol">
      <w:rPr>
        <w:b/>
        <w:bCs/>
      </w:rPr>
    </w:tblStylePr>
  </w:style>
  <w:style w:type="paragraph" w:styleId="Revision">
    <w:name w:val="Revision"/>
    <w:hidden/>
    <w:uiPriority w:val="99"/>
    <w:semiHidden/>
    <w:rsid w:val="002253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3" /><Relationship Type="http://schemas.openxmlformats.org/officeDocument/2006/relationships/fontTable" Target="fontTable.xml" Id="rId18" /><Relationship Type="http://schemas.openxmlformats.org/officeDocument/2006/relationships/customXml" Target="../customXml/item3.xml" Id="rId3" /><Relationship Type="http://schemas.microsoft.com/office/2020/10/relationships/intelligence" Target="intelligence2.xml" Id="rId21" /><Relationship Type="http://schemas.openxmlformats.org/officeDocument/2006/relationships/settings" Target="settings.xml" Id="rId7" /><Relationship Type="http://schemas.openxmlformats.org/officeDocument/2006/relationships/comments" Target="comments.xm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microsoft.com/office/2018/08/relationships/commentsExtensible" Target="commentsExtensible.xml" Id="rId15" /><Relationship Type="http://schemas.openxmlformats.org/officeDocument/2006/relationships/endnotes" Target="end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 Type="http://schemas.openxmlformats.org/officeDocument/2006/relationships/hyperlink" Target="https://www.reginfo.gov/public/do/PRAMain" TargetMode="External" Id="R4c3fd11744514181" /></Relationships>
</file>

<file path=word/_rels/footnotes.xml.rels><?xml version="1.0" encoding="UTF-8" standalone="yes"?>
<Relationships xmlns="http://schemas.openxmlformats.org/package/2006/relationships"><Relationship Id="rId3" Type="http://schemas.openxmlformats.org/officeDocument/2006/relationships/hyperlink" Target="https://340bopais.hrsa.gov/SearchCe" TargetMode="External"/><Relationship Id="rId7" Type="http://schemas.openxmlformats.org/officeDocument/2006/relationships/hyperlink" Target="https://340breport.com/denied-disputed-delayed-sponcon-rxparadigm/" TargetMode="External"/><Relationship Id="rId2" Type="http://schemas.openxmlformats.org/officeDocument/2006/relationships/hyperlink" Target="https://www.reginfo.gov/public/do/PRAViewDocument?ref_nbr=202606-0906-001" TargetMode="External"/><Relationship Id="rId1" Type="http://schemas.openxmlformats.org/officeDocument/2006/relationships/hyperlink" Target="https://www.federalregister.gov/d/2026-11989" TargetMode="External"/><Relationship Id="rId6" Type="http://schemas.openxmlformats.org/officeDocument/2006/relationships/hyperlink" Target="https://www.healthaffairs.org/doi/10.1377/hlthaff.2024.01485" TargetMode="External"/><Relationship Id="rId5" Type="http://schemas.openxmlformats.org/officeDocument/2006/relationships/hyperlink" Target="https://340breport.com/denied-disputed-delayed-sponcon-rxparadigm/" TargetMode="External"/><Relationship Id="rId4" Type="http://schemas.openxmlformats.org/officeDocument/2006/relationships/hyperlink" Target="https://www.federalregister.gov/d/2026-11989"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9cb5aa9-b50d-4460-8e27-e8d1bbfc3ff4" xsi:nil="true"/>
    <lcf76f155ced4ddcb4097134ff3c332f xmlns="82770d2f-1d5d-44fb-9f97-e0f4d03c506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E305B3BD66552439B560804C2915032" ma:contentTypeVersion="14" ma:contentTypeDescription="Create a new document." ma:contentTypeScope="" ma:versionID="cb2efdb5f52644e43758d3b430578c50">
  <xsd:schema xmlns:xsd="http://www.w3.org/2001/XMLSchema" xmlns:xs="http://www.w3.org/2001/XMLSchema" xmlns:p="http://schemas.microsoft.com/office/2006/metadata/properties" xmlns:ns2="99cb5aa9-b50d-4460-8e27-e8d1bbfc3ff4" xmlns:ns3="82770d2f-1d5d-44fb-9f97-e0f4d03c5068" targetNamespace="http://schemas.microsoft.com/office/2006/metadata/properties" ma:root="true" ma:fieldsID="bf1db1b5859ac6e90f30931cf704a640" ns2:_="" ns3:_="">
    <xsd:import namespace="99cb5aa9-b50d-4460-8e27-e8d1bbfc3ff4"/>
    <xsd:import namespace="82770d2f-1d5d-44fb-9f97-e0f4d03c506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cb5aa9-b50d-4460-8e27-e8d1bbfc3ff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65d5bde-4d32-4af4-b33b-4631d314f5a6}" ma:internalName="TaxCatchAll" ma:showField="CatchAllData" ma:web="99cb5aa9-b50d-4460-8e27-e8d1bbfc3ff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770d2f-1d5d-44fb-9f97-e0f4d03c506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a8412d7-6927-4401-9adc-3d8052f1d28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C38E71-840C-468C-8B72-28312A9BF009}">
  <ds:schemaRefs>
    <ds:schemaRef ds:uri="http://schemas.openxmlformats.org/officeDocument/2006/bibliography"/>
  </ds:schemaRefs>
</ds:datastoreItem>
</file>

<file path=customXml/itemProps2.xml><?xml version="1.0" encoding="utf-8"?>
<ds:datastoreItem xmlns:ds="http://schemas.openxmlformats.org/officeDocument/2006/customXml" ds:itemID="{3CA46B0C-93CB-4F6F-AC0F-241377AC1C38}">
  <ds:schemaRefs>
    <ds:schemaRef ds:uri="http://schemas.microsoft.com/sharepoint/v3/contenttype/forms"/>
  </ds:schemaRefs>
</ds:datastoreItem>
</file>

<file path=customXml/itemProps3.xml><?xml version="1.0" encoding="utf-8"?>
<ds:datastoreItem xmlns:ds="http://schemas.openxmlformats.org/officeDocument/2006/customXml" ds:itemID="{710A2A8E-FCB4-4350-99BC-A3241CA9AB56}">
  <ds:schemaRefs>
    <ds:schemaRef ds:uri="http://schemas.microsoft.com/office/2006/metadata/properties"/>
    <ds:schemaRef ds:uri="http://schemas.microsoft.com/office/infopath/2007/PartnerControls"/>
    <ds:schemaRef ds:uri="9e4d1168-736c-46e1-8e2a-03ccee5e7f80"/>
    <ds:schemaRef ds:uri="c894326a-360f-4794-93c4-e6e7a4fd2bf8"/>
  </ds:schemaRefs>
</ds:datastoreItem>
</file>

<file path=customXml/itemProps4.xml><?xml version="1.0" encoding="utf-8"?>
<ds:datastoreItem xmlns:ds="http://schemas.openxmlformats.org/officeDocument/2006/customXml" ds:itemID="{49FF525F-CD31-4459-9944-1405727DF1E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Un-named</dc:creator>
  <keywords/>
  <lastModifiedBy>Elizabeth Linderbaum NACHC</lastModifiedBy>
  <revision>625</revision>
  <dcterms:created xsi:type="dcterms:W3CDTF">2026-07-10T00:38:00.0000000Z</dcterms:created>
  <dcterms:modified xsi:type="dcterms:W3CDTF">2026-07-11T01:13:31.2232671Z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0x0101003E305B3BD66552439B560804C2915032</vt:lpwstr>
  </property>
  <property fmtid="{D5CDD505-2E9C-101B-9397-08002B2CF9AE}" pid="3" name="MediaServiceImageTags">
    <vt:lpwstr/>
  </property>
  <property fmtid="{D5CDD505-2E9C-101B-9397-08002B2CF9AE}" pid="4" name="MSIP_Label_3f55ff1d-b0ae-4f38-9a9b-2953041986e7_Enabled">
    <vt:lpwstr>true</vt:lpwstr>
  </property>
  <property fmtid="{D5CDD505-2E9C-101B-9397-08002B2CF9AE}" pid="5" name="MSIP_Label_3f55ff1d-b0ae-4f38-9a9b-2953041986e7_SetDate">
    <vt:lpwstr>2026-07-02T15:08:37Z</vt:lpwstr>
  </property>
  <property fmtid="{D5CDD505-2E9C-101B-9397-08002B2CF9AE}" pid="6" name="MSIP_Label_3f55ff1d-b0ae-4f38-9a9b-2953041986e7_Method">
    <vt:lpwstr>Standard</vt:lpwstr>
  </property>
  <property fmtid="{D5CDD505-2E9C-101B-9397-08002B2CF9AE}" pid="7" name="MSIP_Label_3f55ff1d-b0ae-4f38-9a9b-2953041986e7_Name">
    <vt:lpwstr>defa4170-0d19-0005-0004-bc88714345d2</vt:lpwstr>
  </property>
  <property fmtid="{D5CDD505-2E9C-101B-9397-08002B2CF9AE}" pid="8" name="MSIP_Label_3f55ff1d-b0ae-4f38-9a9b-2953041986e7_SiteId">
    <vt:lpwstr>b4d5dc9c-24e4-43e3-8c18-01b2a98e5b22</vt:lpwstr>
  </property>
  <property fmtid="{D5CDD505-2E9C-101B-9397-08002B2CF9AE}" pid="9" name="MSIP_Label_3f55ff1d-b0ae-4f38-9a9b-2953041986e7_ActionId">
    <vt:lpwstr>13381948-ddfa-4a94-9c04-8d6d679ae088</vt:lpwstr>
  </property>
  <property fmtid="{D5CDD505-2E9C-101B-9397-08002B2CF9AE}" pid="10" name="MSIP_Label_3f55ff1d-b0ae-4f38-9a9b-2953041986e7_ContentBits">
    <vt:lpwstr>0</vt:lpwstr>
  </property>
  <property fmtid="{D5CDD505-2E9C-101B-9397-08002B2CF9AE}" pid="11" name="MSIP_Label_3f55ff1d-b0ae-4f38-9a9b-2953041986e7_Tag">
    <vt:lpwstr>10, 3, 0, 1</vt:lpwstr>
  </property>
</Properties>
</file>